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AF919">
      <w:pPr>
        <w:widowControl/>
        <w:snapToGrid w:val="0"/>
        <w:spacing w:line="440" w:lineRule="exac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附件2</w:t>
      </w:r>
    </w:p>
    <w:p w14:paraId="4770053E">
      <w:pPr>
        <w:widowControl/>
        <w:snapToGrid w:val="0"/>
        <w:spacing w:line="440" w:lineRule="exact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  <w:lang w:eastAsia="zh-CN"/>
        </w:rPr>
        <w:t>学员</w:t>
      </w:r>
      <w:r>
        <w:rPr>
          <w:rFonts w:hint="eastAsia" w:ascii="黑体" w:hAnsi="黑体" w:eastAsia="黑体"/>
          <w:b/>
          <w:bCs/>
          <w:sz w:val="36"/>
          <w:szCs w:val="36"/>
        </w:rPr>
        <w:t>在线培训操作指南</w:t>
      </w:r>
    </w:p>
    <w:p w14:paraId="0A038263">
      <w:pPr>
        <w:widowControl/>
        <w:snapToGrid w:val="0"/>
        <w:spacing w:line="440" w:lineRule="exact"/>
        <w:jc w:val="center"/>
        <w:rPr>
          <w:rFonts w:ascii="黑体" w:hAnsi="黑体" w:eastAsia="黑体"/>
          <w:sz w:val="36"/>
          <w:szCs w:val="36"/>
        </w:rPr>
      </w:pPr>
    </w:p>
    <w:p w14:paraId="7722BC09">
      <w:pPr>
        <w:widowControl/>
        <w:snapToGrid w:val="0"/>
        <w:spacing w:line="360" w:lineRule="auto"/>
        <w:ind w:firstLine="600" w:firstLineChars="200"/>
        <w:jc w:val="left"/>
        <w:rPr>
          <w:rFonts w:ascii="黑体" w:hAnsi="黑体" w:eastAsia="仿宋_GB2312"/>
          <w:sz w:val="36"/>
          <w:szCs w:val="36"/>
        </w:rPr>
      </w:pPr>
      <w:r>
        <w:rPr>
          <w:rFonts w:hint="eastAsia" w:ascii="仿宋_GB2312" w:hAnsi="仿宋" w:eastAsia="仿宋_GB2312" w:cs="Times New Roman"/>
          <w:color w:val="FF0000"/>
          <w:sz w:val="30"/>
          <w:szCs w:val="30"/>
        </w:rPr>
        <w:t>特别提示：建议使用Chrome、360、火狐等浏览器，不支持苹果Safari浏览器。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shd w:val="clear" w:color="auto" w:fill="FFFFFF"/>
        </w:rPr>
        <w:t>为保障视频观看体验并正确记录学习数据，培训期间请全程使用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shd w:val="clear" w:color="auto" w:fill="FFFFFF"/>
        </w:rPr>
        <w:t>电脑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shd w:val="clear" w:color="auto" w:fill="FFFFFF"/>
        </w:rPr>
        <w:t>完成全部课程在线学习。</w:t>
      </w:r>
    </w:p>
    <w:p w14:paraId="16CDAD65">
      <w:pPr>
        <w:wordWrap w:val="0"/>
        <w:ind w:firstLine="600" w:firstLineChars="200"/>
        <w:jc w:val="left"/>
        <w:rPr>
          <w:rFonts w:ascii="仿宋_GB2312" w:hAnsi="仿宋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1、打开上交所浦江大讲堂网站（https://pujiang.sse.com.cn/home/）；</w:t>
      </w:r>
    </w:p>
    <w:p w14:paraId="0873E989">
      <w:pPr>
        <w:ind w:firstLine="600" w:firstLineChars="200"/>
        <w:jc w:val="left"/>
      </w:pP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2、点击页面右上角“登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  <w:lang w:eastAsia="zh-CN"/>
        </w:rPr>
        <w:t>录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”按钮。</w:t>
      </w:r>
      <w:r>
        <w:rPr>
          <w:rFonts w:hint="eastAsia" w:ascii="仿宋_GB2312" w:hAnsi="仿宋" w:eastAsia="仿宋_GB2312" w:cs="Times New Roman"/>
          <w:color w:val="FF0000"/>
          <w:sz w:val="30"/>
          <w:szCs w:val="30"/>
        </w:rPr>
        <w:t>请务必使用报名时填写的手机号码进行登</w:t>
      </w:r>
      <w:r>
        <w:rPr>
          <w:rFonts w:hint="eastAsia" w:ascii="仿宋_GB2312" w:hAnsi="仿宋" w:eastAsia="仿宋_GB2312" w:cs="Times New Roman"/>
          <w:color w:val="FF0000"/>
          <w:sz w:val="30"/>
          <w:szCs w:val="30"/>
          <w:lang w:eastAsia="zh-CN"/>
        </w:rPr>
        <w:t>录</w:t>
      </w:r>
      <w:r>
        <w:rPr>
          <w:rFonts w:hint="eastAsia" w:ascii="仿宋_GB2312" w:hAnsi="仿宋" w:eastAsia="仿宋_GB2312" w:cs="Times New Roman"/>
          <w:sz w:val="30"/>
          <w:szCs w:val="30"/>
        </w:rPr>
        <w:t>，如忘记密码，可使用短信验证码登</w:t>
      </w:r>
      <w:r>
        <w:rPr>
          <w:rFonts w:hint="eastAsia" w:ascii="仿宋_GB2312" w:hAnsi="仿宋" w:eastAsia="仿宋_GB2312" w:cs="Times New Roman"/>
          <w:sz w:val="30"/>
          <w:szCs w:val="30"/>
          <w:lang w:eastAsia="zh-CN"/>
        </w:rPr>
        <w:t>录</w:t>
      </w:r>
      <w:r>
        <w:rPr>
          <w:rFonts w:hint="eastAsia" w:ascii="仿宋_GB2312" w:hAnsi="仿宋" w:eastAsia="仿宋_GB2312" w:cs="Times New Roman"/>
          <w:sz w:val="30"/>
          <w:szCs w:val="30"/>
        </w:rPr>
        <w:t>。</w:t>
      </w:r>
      <w:r>
        <w:drawing>
          <wp:inline distT="0" distB="0" distL="114300" distR="114300">
            <wp:extent cx="5266690" cy="2359660"/>
            <wp:effectExtent l="0" t="0" r="10160" b="254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2385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2AF91">
      <w:pPr>
        <w:ind w:firstLine="420" w:firstLineChars="200"/>
        <w:jc w:val="left"/>
      </w:pPr>
    </w:p>
    <w:p w14:paraId="477F7A43">
      <w:pPr>
        <w:numPr>
          <w:ilvl w:val="0"/>
          <w:numId w:val="1"/>
        </w:numPr>
        <w:ind w:firstLine="600" w:firstLineChars="200"/>
        <w:jc w:val="left"/>
        <w:rPr>
          <w:rFonts w:ascii="仿宋_GB2312" w:hAnsi="仿宋" w:eastAsia="仿宋_GB2312" w:cs="Times New Roman"/>
          <w:color w:val="000000"/>
          <w:sz w:val="30"/>
          <w:szCs w:val="30"/>
        </w:rPr>
      </w:pPr>
      <w:r>
        <w:rPr>
          <w:rFonts w:ascii="仿宋_GB2312" w:hAnsi="仿宋" w:eastAsia="仿宋_GB2312" w:cs="Times New Roman"/>
          <w:color w:val="000000"/>
          <w:sz w:val="30"/>
          <w:szCs w:val="30"/>
        </w:rPr>
        <w:t>点击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“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  <w:lang w:eastAsia="zh-CN"/>
        </w:rPr>
        <w:t>培训课程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  <w:lang w:val="en-US" w:eastAsia="zh-CN"/>
        </w:rPr>
        <w:t>-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  <w:lang w:eastAsia="zh-CN"/>
        </w:rPr>
        <w:t>培训班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”栏目标签，</w:t>
      </w:r>
      <w:r>
        <w:rPr>
          <w:rFonts w:ascii="仿宋_GB2312" w:hAnsi="仿宋" w:eastAsia="仿宋_GB2312" w:cs="Times New Roman"/>
          <w:color w:val="000000"/>
          <w:sz w:val="30"/>
          <w:szCs w:val="30"/>
        </w:rPr>
        <w:t>选择</w:t>
      </w:r>
      <w:r>
        <w:rPr>
          <w:rFonts w:hint="eastAsia" w:ascii="仿宋_GB2312" w:hAnsi="仿宋" w:eastAsia="仿宋_GB2312" w:cs="Times New Roman"/>
          <w:b/>
          <w:bCs/>
          <w:color w:val="000000"/>
          <w:sz w:val="30"/>
          <w:szCs w:val="30"/>
        </w:rPr>
        <w:t>报名的当</w:t>
      </w:r>
      <w:r>
        <w:rPr>
          <w:rFonts w:ascii="仿宋_GB2312" w:hAnsi="仿宋" w:eastAsia="仿宋_GB2312" w:cs="Times New Roman"/>
          <w:b/>
          <w:bCs/>
          <w:color w:val="000000"/>
          <w:sz w:val="30"/>
          <w:szCs w:val="30"/>
        </w:rPr>
        <w:t>期培训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，进入培训主页。培训页面于培训当天上线。</w:t>
      </w:r>
    </w:p>
    <w:p w14:paraId="1FBF35AD">
      <w:pPr>
        <w:numPr>
          <w:ilvl w:val="255"/>
          <w:numId w:val="0"/>
        </w:numPr>
        <w:jc w:val="center"/>
      </w:pPr>
      <w:r>
        <w:drawing>
          <wp:inline distT="0" distB="0" distL="114300" distR="114300">
            <wp:extent cx="5267325" cy="1924050"/>
            <wp:effectExtent l="0" t="0" r="9525" b="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B8BBC">
      <w:pPr>
        <w:pStyle w:val="5"/>
        <w:wordWrap w:val="0"/>
        <w:ind w:firstLine="601"/>
        <w:jc w:val="left"/>
        <w:rPr>
          <w:rFonts w:hint="eastAsia" w:ascii="仿宋_GB2312" w:hAnsi="微软雅黑" w:eastAsia="仿宋_GB2312"/>
          <w:color w:val="212529"/>
          <w:sz w:val="30"/>
          <w:szCs w:val="30"/>
        </w:rPr>
      </w:pPr>
      <w:r>
        <w:rPr>
          <w:rFonts w:hint="eastAsia" w:ascii="仿宋_GB2312" w:eastAsia="仿宋_GB2312" w:hAnsiTheme="minorHAnsi" w:cstheme="minorBidi"/>
          <w:color w:val="000000"/>
          <w:sz w:val="30"/>
          <w:szCs w:val="30"/>
          <w:lang w:val="en-US" w:eastAsia="zh-CN"/>
        </w:rPr>
        <w:t>4、</w:t>
      </w:r>
      <w:r>
        <w:rPr>
          <w:rFonts w:hint="eastAsia" w:ascii="仿宋_GB2312" w:eastAsia="仿宋_GB2312" w:hAnsiTheme="minorHAnsi" w:cstheme="minorBidi"/>
          <w:color w:val="000000"/>
          <w:sz w:val="30"/>
          <w:szCs w:val="30"/>
        </w:rPr>
        <w:t>请</w:t>
      </w:r>
      <w:r>
        <w:rPr>
          <w:rFonts w:hint="eastAsia" w:ascii="仿宋_GB2312" w:hAnsi="微软雅黑" w:eastAsia="仿宋_GB2312"/>
          <w:color w:val="212529"/>
          <w:sz w:val="30"/>
          <w:szCs w:val="30"/>
        </w:rPr>
        <w:t>选择“</w:t>
      </w:r>
      <w:r>
        <w:rPr>
          <w:rFonts w:hint="eastAsia" w:ascii="仿宋_GB2312" w:hAnsi="微软雅黑" w:eastAsia="仿宋_GB2312"/>
          <w:color w:val="212529"/>
          <w:sz w:val="30"/>
          <w:szCs w:val="30"/>
          <w:lang w:val="en-US" w:eastAsia="zh-CN"/>
        </w:rPr>
        <w:t>2026年第3</w:t>
      </w:r>
      <w:bookmarkStart w:id="0" w:name="_GoBack"/>
      <w:bookmarkEnd w:id="0"/>
      <w:r>
        <w:rPr>
          <w:rFonts w:hint="eastAsia" w:ascii="仿宋_GB2312" w:hAnsi="微软雅黑" w:eastAsia="仿宋_GB2312"/>
          <w:color w:val="212529"/>
          <w:sz w:val="30"/>
          <w:szCs w:val="30"/>
          <w:lang w:val="en-US" w:eastAsia="zh-CN"/>
        </w:rPr>
        <w:t>期</w:t>
      </w:r>
      <w:r>
        <w:rPr>
          <w:rFonts w:hint="eastAsia" w:ascii="仿宋_GB2312" w:hAnsi="微软雅黑" w:eastAsia="仿宋_GB2312"/>
          <w:color w:val="212529"/>
          <w:sz w:val="30"/>
          <w:szCs w:val="30"/>
        </w:rPr>
        <w:t>上市公司</w:t>
      </w:r>
      <w:r>
        <w:rPr>
          <w:rFonts w:hint="eastAsia" w:ascii="仿宋_GB2312" w:hAnsi="微软雅黑" w:eastAsia="仿宋_GB2312"/>
          <w:color w:val="212529"/>
          <w:sz w:val="30"/>
          <w:szCs w:val="30"/>
          <w:lang w:eastAsia="zh-CN"/>
        </w:rPr>
        <w:t>董事会秘书后续</w:t>
      </w:r>
      <w:r>
        <w:rPr>
          <w:rFonts w:hint="eastAsia" w:ascii="仿宋_GB2312" w:hAnsi="微软雅黑" w:eastAsia="仿宋_GB2312"/>
          <w:color w:val="212529"/>
          <w:sz w:val="30"/>
          <w:szCs w:val="30"/>
        </w:rPr>
        <w:t>培训</w:t>
      </w:r>
      <w:r>
        <w:rPr>
          <w:rFonts w:hint="eastAsia" w:ascii="仿宋_GB2312" w:hAnsi="微软雅黑" w:eastAsia="仿宋_GB2312"/>
          <w:color w:val="212529"/>
          <w:sz w:val="30"/>
          <w:szCs w:val="30"/>
          <w:lang w:eastAsia="zh-CN"/>
        </w:rPr>
        <w:t>”</w:t>
      </w:r>
      <w:r>
        <w:rPr>
          <w:rFonts w:hint="eastAsia" w:ascii="仿宋_GB2312" w:hAnsi="微软雅黑" w:eastAsia="仿宋_GB2312"/>
          <w:color w:val="212529"/>
          <w:sz w:val="30"/>
          <w:szCs w:val="30"/>
        </w:rPr>
        <w:t>项目。</w:t>
      </w:r>
    </w:p>
    <w:p w14:paraId="634FAD0F">
      <w:pPr>
        <w:pStyle w:val="5"/>
        <w:wordWrap w:val="0"/>
        <w:jc w:val="left"/>
        <w:rPr>
          <w:rFonts w:hint="eastAsia" w:ascii="仿宋_GB2312" w:hAnsi="微软雅黑" w:eastAsia="仿宋_GB2312"/>
          <w:color w:val="212529"/>
          <w:sz w:val="30"/>
          <w:szCs w:val="30"/>
        </w:rPr>
      </w:pPr>
      <w:r>
        <w:drawing>
          <wp:inline distT="0" distB="0" distL="114300" distR="114300">
            <wp:extent cx="5269865" cy="3284855"/>
            <wp:effectExtent l="0" t="0" r="6985" b="1079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28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104F">
      <w:pPr>
        <w:numPr>
          <w:ilvl w:val="0"/>
          <w:numId w:val="0"/>
        </w:numPr>
        <w:ind w:leftChars="200" w:firstLine="300" w:firstLineChars="100"/>
        <w:jc w:val="left"/>
        <w:rPr>
          <w:rFonts w:hint="eastAsia" w:ascii="仿宋_GB2312" w:hAnsi="仿宋_GB2312" w:eastAsia="仿宋_GB2312" w:cs="仿宋_GB2312"/>
          <w:color w:val="4D4D4D"/>
          <w:sz w:val="30"/>
          <w:szCs w:val="30"/>
        </w:rPr>
      </w:pPr>
      <w:r>
        <w:rPr>
          <w:rFonts w:hint="eastAsia" w:ascii="仿宋_GB2312" w:hAnsi="仿宋" w:eastAsia="仿宋_GB2312" w:cs="Times New Roman"/>
          <w:sz w:val="30"/>
          <w:szCs w:val="30"/>
          <w:lang w:val="en-US" w:eastAsia="zh-CN"/>
        </w:rPr>
        <w:t>5、</w:t>
      </w:r>
      <w:r>
        <w:rPr>
          <w:rFonts w:hint="eastAsia" w:ascii="仿宋_GB2312" w:hAnsi="仿宋" w:eastAsia="仿宋_GB2312" w:cs="Times New Roman"/>
          <w:sz w:val="30"/>
          <w:szCs w:val="30"/>
          <w:lang w:eastAsia="zh-CN"/>
        </w:rPr>
        <w:t>点击课程组目录，选择课程进行学习，目录页</w:t>
      </w:r>
      <w:r>
        <w:rPr>
          <w:rFonts w:hint="eastAsia" w:ascii="仿宋_GB2312" w:eastAsia="仿宋_GB2312"/>
          <w:b/>
          <w:bCs/>
          <w:color w:val="FF0000"/>
          <w:sz w:val="30"/>
          <w:szCs w:val="30"/>
        </w:rPr>
        <w:t>学习进度</w:t>
      </w:r>
      <w:r>
        <w:rPr>
          <w:rFonts w:hint="eastAsia" w:ascii="仿宋_GB2312" w:eastAsia="仿宋_GB2312"/>
          <w:b/>
          <w:bCs/>
          <w:color w:val="FF0000"/>
          <w:sz w:val="30"/>
          <w:szCs w:val="30"/>
          <w:lang w:eastAsia="zh-CN"/>
        </w:rPr>
        <w:t>将实时展示。</w:t>
      </w:r>
      <w:r>
        <w:rPr>
          <w:rFonts w:hint="eastAsia" w:ascii="仿宋_GB2312" w:hAnsi="仿宋" w:eastAsia="仿宋_GB2312" w:cs="Times New Roman"/>
          <w:sz w:val="30"/>
          <w:szCs w:val="30"/>
        </w:rPr>
        <w:t>此次培训要求完成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</w:rPr>
        <w:t>全部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11节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</w:rPr>
        <w:t>必修课程</w:t>
      </w:r>
      <w:r>
        <w:rPr>
          <w:rFonts w:hint="eastAsia" w:ascii="仿宋_GB2312" w:hAnsi="仿宋_GB2312" w:eastAsia="仿宋_GB2312" w:cs="仿宋_GB2312"/>
          <w:sz w:val="30"/>
          <w:szCs w:val="30"/>
        </w:rPr>
        <w:t>及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</w:rPr>
        <w:t>节选修课程</w:t>
      </w:r>
      <w:r>
        <w:rPr>
          <w:rFonts w:hint="eastAsia" w:ascii="仿宋_GB2312" w:hAnsi="仿宋_GB2312" w:eastAsia="仿宋_GB2312" w:cs="仿宋_GB2312"/>
          <w:sz w:val="30"/>
          <w:szCs w:val="30"/>
        </w:rPr>
        <w:t>（后台将统计学习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课</w:t>
      </w:r>
      <w:r>
        <w:rPr>
          <w:rFonts w:hint="eastAsia" w:ascii="仿宋_GB2312" w:hAnsi="仿宋_GB2312" w:eastAsia="仿宋_GB2312" w:cs="仿宋_GB2312"/>
          <w:sz w:val="30"/>
          <w:szCs w:val="30"/>
        </w:rPr>
        <w:t>时）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，即</w:t>
      </w:r>
      <w:r>
        <w:rPr>
          <w:rFonts w:hint="eastAsia" w:ascii="仿宋_GB2312" w:eastAsia="仿宋_GB2312"/>
          <w:b w:val="0"/>
          <w:bCs w:val="0"/>
          <w:color w:val="FF0000"/>
          <w:sz w:val="30"/>
          <w:szCs w:val="30"/>
        </w:rPr>
        <w:t>学习进度</w:t>
      </w:r>
      <w:r>
        <w:rPr>
          <w:rFonts w:hint="eastAsia" w:ascii="仿宋_GB2312" w:eastAsia="仿宋_GB2312"/>
          <w:b w:val="0"/>
          <w:bCs w:val="0"/>
          <w:color w:val="FF0000"/>
          <w:sz w:val="30"/>
          <w:szCs w:val="30"/>
          <w:lang w:eastAsia="zh-CN"/>
        </w:rPr>
        <w:t>需</w:t>
      </w:r>
      <w:r>
        <w:rPr>
          <w:rFonts w:hint="eastAsia" w:ascii="仿宋_GB2312" w:eastAsia="仿宋_GB2312"/>
          <w:b w:val="0"/>
          <w:bCs w:val="0"/>
          <w:color w:val="FF0000"/>
          <w:sz w:val="30"/>
          <w:szCs w:val="30"/>
        </w:rPr>
        <w:t>达到100%</w:t>
      </w:r>
      <w:r>
        <w:rPr>
          <w:rFonts w:hint="eastAsia" w:ascii="仿宋_GB2312" w:hAnsi="仿宋_GB2312" w:eastAsia="仿宋_GB2312" w:cs="仿宋_GB2312"/>
          <w:b w:val="0"/>
          <w:bCs w:val="0"/>
          <w:color w:val="4D4D4D"/>
          <w:sz w:val="30"/>
          <w:szCs w:val="30"/>
        </w:rPr>
        <w:t>。</w:t>
      </w:r>
    </w:p>
    <w:p w14:paraId="04199866">
      <w:pPr>
        <w:numPr>
          <w:ilvl w:val="0"/>
          <w:numId w:val="0"/>
        </w:numPr>
        <w:ind w:leftChars="200"/>
        <w:jc w:val="left"/>
        <w:rPr>
          <w:rFonts w:hint="eastAsia" w:ascii="仿宋_GB2312" w:hAnsi="仿宋_GB2312" w:eastAsia="仿宋_GB2312" w:cs="仿宋_GB2312"/>
          <w:color w:val="4D4D4D"/>
          <w:sz w:val="30"/>
          <w:szCs w:val="30"/>
        </w:rPr>
      </w:pPr>
      <w:r>
        <w:drawing>
          <wp:inline distT="0" distB="0" distL="114300" distR="114300">
            <wp:extent cx="5269865" cy="3409315"/>
            <wp:effectExtent l="0" t="0" r="6985" b="63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t="4971" b="920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F848B">
      <w:pPr>
        <w:numPr>
          <w:ilvl w:val="0"/>
          <w:numId w:val="0"/>
        </w:numPr>
        <w:ind w:firstLine="600" w:firstLineChars="200"/>
        <w:jc w:val="left"/>
        <w:rPr>
          <w:rFonts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" w:eastAsia="仿宋_GB2312" w:cs="Times New Roman"/>
          <w:color w:val="auto"/>
          <w:sz w:val="30"/>
          <w:szCs w:val="30"/>
          <w:lang w:val="en-US" w:eastAsia="zh-CN"/>
        </w:rPr>
        <w:t>6、</w:t>
      </w:r>
      <w:r>
        <w:rPr>
          <w:rFonts w:hint="eastAsia" w:ascii="仿宋_GB2312" w:hAnsi="仿宋" w:eastAsia="仿宋_GB2312" w:cs="Times New Roman"/>
          <w:color w:val="auto"/>
          <w:sz w:val="30"/>
          <w:szCs w:val="30"/>
        </w:rPr>
        <w:t>学员第一次观看课程时仅可使用1倍速，全程看完（浦江大讲堂片尾完全播放结束）方可在后台系统登记课程进度时被记录为课程完成。其他倍速的设置仅用于学员回放和复习。</w:t>
      </w:r>
    </w:p>
    <w:p w14:paraId="516D5AE1">
      <w:pPr>
        <w:ind w:firstLine="600" w:firstLineChars="200"/>
      </w:pPr>
      <w:r>
        <w:rPr>
          <w:rFonts w:hint="eastAsia" w:ascii="仿宋_GB2312" w:hAnsi="仿宋" w:eastAsia="仿宋_GB2312" w:cs="Times New Roman"/>
          <w:color w:val="000000"/>
          <w:sz w:val="30"/>
          <w:szCs w:val="30"/>
          <w:lang w:val="en-US" w:eastAsia="zh-CN"/>
        </w:rPr>
        <w:t>7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、网站技术问题请拨打</w:t>
      </w:r>
      <w:r>
        <w:rPr>
          <w:rFonts w:hint="eastAsia" w:ascii="仿宋_GB2312" w:hAnsi="仿宋" w:eastAsia="仿宋_GB2312" w:cs="Times New Roman"/>
          <w:b/>
          <w:color w:val="000000"/>
          <w:sz w:val="30"/>
          <w:szCs w:val="30"/>
        </w:rPr>
        <w:t>技术支持电话</w:t>
      </w:r>
      <w:r>
        <w:rPr>
          <w:rFonts w:ascii="仿宋_GB2312" w:hAnsi="仿宋" w:eastAsia="仿宋_GB2312" w:cs="Times New Roman"/>
          <w:color w:val="000000"/>
          <w:sz w:val="30"/>
          <w:szCs w:val="30"/>
        </w:rPr>
        <w:t>: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4008888400并按语音提示依次按键“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”和“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”</w:t>
      </w:r>
      <w:r>
        <w:rPr>
          <w:rFonts w:ascii="仿宋_GB2312" w:hAnsi="仿宋" w:eastAsia="仿宋_GB2312" w:cs="Times New Roman"/>
          <w:color w:val="000000"/>
          <w:sz w:val="30"/>
          <w:szCs w:val="30"/>
        </w:rPr>
        <w:t xml:space="preserve"> </w:t>
      </w:r>
      <w:r>
        <w:rPr>
          <w:rFonts w:hint="eastAsia" w:ascii="仿宋_GB2312" w:hAnsi="仿宋" w:eastAsia="仿宋_GB2312" w:cs="Times New Roman"/>
          <w:color w:val="000000"/>
          <w:sz w:val="30"/>
          <w:szCs w:val="30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auto"/>
    <w:pitch w:val="default"/>
    <w:sig w:usb0="A00002BF" w:usb1="5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469228"/>
    <w:multiLevelType w:val="singleLevel"/>
    <w:tmpl w:val="63469228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533A5"/>
    <w:rsid w:val="0BE533A5"/>
    <w:rsid w:val="11FF051B"/>
    <w:rsid w:val="18BF025D"/>
    <w:rsid w:val="1FD21BBA"/>
    <w:rsid w:val="2A31472A"/>
    <w:rsid w:val="2CC46383"/>
    <w:rsid w:val="4ECE80AB"/>
    <w:rsid w:val="68A02436"/>
    <w:rsid w:val="709F03BF"/>
    <w:rsid w:val="7FFF8BA3"/>
    <w:rsid w:val="DDDD1224"/>
    <w:rsid w:val="FEF2A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2024-07-19T09:04:00Z</dcterms:created>
  <dc:creator>wzhou</dc:creator>
  <cp:lastModifiedBy>lwsheng</cp:lastModifiedBy>
  <dcterms:modified xsi:type="dcterms:W3CDTF">2026-07-01T10:36:39Z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31545A04E52DD9BF577C446ADF208258_43</vt:lpwstr>
  </property>
</Properties>
</file>