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hAnsi="微软雅黑" w:eastAsia="仿宋_GB2312"/>
          <w:color w:val="212529"/>
          <w:sz w:val="30"/>
          <w:szCs w:val="30"/>
          <w:lang w:val="en-US" w:eastAsia="zh-CN"/>
        </w:rPr>
        <w:t>2025年第1期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上市公司董事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董事会秘书后续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培训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 w:firstLine="300" w:firstLineChars="1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5、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8节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必修课程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及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节选修课程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  <w:lang w:val="en-US" w:eastAsia="zh-CN"/>
        </w:rPr>
        <w:t>6、</w:t>
      </w: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</w:t>
      </w:r>
      <w:bookmarkStart w:id="0" w:name="_GoBack"/>
      <w:bookmarkEnd w:id="0"/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BE533A5"/>
    <w:rsid w:val="11FF051B"/>
    <w:rsid w:val="18BF025D"/>
    <w:rsid w:val="1FD21BBA"/>
    <w:rsid w:val="2CC46383"/>
    <w:rsid w:val="68A0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2024-07-18T01:04:00Z</dcterms:created>
  <dc:creator>wzhou</dc:creator>
  <cp:lastModifiedBy>cyzhu</cp:lastModifiedBy>
  <dcterms:modified xsi:type="dcterms:W3CDTF">2025-03-05T01:48:38Z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3263A21E946A42AD95CCCC1D562D94D4_11</vt:lpwstr>
  </property>
</Properties>
</file>