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448810" cy="2519680"/>
            <wp:effectExtent l="0" t="0" r="889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页面左侧“账户管理”选项下拉栏中的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“机构信息管理”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按照单位实际情况填写。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71795" cy="318833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“培训联络人认证”，点击“申请培训联络人权限”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jc w:val="both"/>
        <w:rPr>
          <w:rFonts w:hint="eastAsia"/>
        </w:rPr>
      </w:pPr>
    </w:p>
    <w:p>
      <w:pPr>
        <w:wordWrap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4846320" cy="3064510"/>
            <wp:effectExtent l="0" t="0" r="1143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342890" cy="309943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highlight w:val="none"/>
          <w:lang w:val="en-US" w:eastAsia="zh-CN"/>
        </w:rPr>
        <w:t>期权策略顾问（高级班）培训在报名时需要上传初级班的培训证明，符合条件的证明请参考通知正文的描述，请提前准备。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475605" cy="3208020"/>
            <wp:effectExtent l="0" t="0" r="1079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3DF6095"/>
    <w:rsid w:val="167720B0"/>
    <w:rsid w:val="227A763E"/>
    <w:rsid w:val="273F0531"/>
    <w:rsid w:val="37FA02F7"/>
    <w:rsid w:val="422D000B"/>
    <w:rsid w:val="45496FDB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978</Words>
  <Characters>1066</Characters>
  <Lines>0</Lines>
  <Paragraphs>0</Paragraphs>
  <TotalTime>0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2024-09-05T02:59:00Z</cp:lastPrinted>
  <dcterms:modified xsi:type="dcterms:W3CDTF">2025-03-25T03:00:07Z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937CAEFBA47540319C44DCC4DB7D06EB_13</vt:lpwstr>
  </property>
</Properties>
</file>