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highlight w:val="none"/>
        </w:rPr>
        <w:t>附件2：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  <w:t>交通指南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会场酒店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default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北京泛太平洋酒店（西城区华远街2号）</w:t>
      </w: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交通指南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eastAsia="zh-CN"/>
        </w:rPr>
        <w:t>飞机：北京首都国际机场—酒店约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  <w:t>34公里，打车约1小时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default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val="en-US" w:eastAsia="zh-CN"/>
        </w:rPr>
        <w:t xml:space="preserve">      北京大兴国际机场—酒店约52公里，打车约1小时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left="1496" w:leftChars="284" w:hanging="900" w:hangingChars="3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地铁：1号线&amp;4号线西单站F1口（西北口）步行550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  <w:lang w:eastAsia="zh-CN"/>
        </w:rPr>
        <w:t>米</w:t>
      </w: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 xml:space="preserve">，4号线灵境胡同D口南行600米  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公交：1路/西单路口东站；52路/民族文化宫站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</w:pPr>
      <w:r>
        <w:rPr>
          <w:rFonts w:hint="eastAsia" w:ascii="仿宋_GB2312" w:hAnsi="微软雅黑" w:eastAsia="仿宋_GB2312"/>
          <w:color w:val="212529"/>
          <w:sz w:val="30"/>
          <w:szCs w:val="30"/>
          <w:highlight w:val="none"/>
        </w:rPr>
        <w:t>自驾：长安街东向西华远街路口右转第二个红绿灯即到</w:t>
      </w:r>
    </w:p>
    <w:p>
      <w:r>
        <w:drawing>
          <wp:inline distT="0" distB="0" distL="0" distR="0">
            <wp:extent cx="5544820" cy="3916045"/>
            <wp:effectExtent l="0" t="0" r="17780" b="8255"/>
            <wp:docPr id="100709829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98295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CEF1C"/>
    <w:multiLevelType w:val="singleLevel"/>
    <w:tmpl w:val="9FDCE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4E9B"/>
    <w:rsid w:val="015F0F13"/>
    <w:rsid w:val="1D5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新闻</cp:lastModifiedBy>
  <dcterms:modified xsi:type="dcterms:W3CDTF">2025-03-25T02:43:02Z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E438C1071D694FFCB5D1E685A0B5D16C_13</vt:lpwstr>
  </property>
</Properties>
</file>