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上海证券交易所第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/>
          <w:sz w:val="32"/>
          <w:szCs w:val="32"/>
        </w:rPr>
        <w:t>期基金理财规划师培训班</w:t>
      </w:r>
    </w:p>
    <w:p>
      <w:pPr>
        <w:spacing w:afterLines="100" w:line="500" w:lineRule="exact"/>
        <w:ind w:right="-153" w:rightChars="-73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 程 表</w:t>
      </w:r>
    </w:p>
    <w:tbl>
      <w:tblPr>
        <w:tblStyle w:val="8"/>
        <w:tblW w:w="0" w:type="auto"/>
        <w:jc w:val="center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90"/>
        <w:gridCol w:w="3981"/>
      </w:tblGrid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cs="宋体" w:asciiTheme="minorHAnsi" w:hAnsiTheme="minorHAnsi" w:eastAsiaTheme="minorEastAsia"/>
                <w:b/>
                <w:bCs/>
                <w:color w:val="FFFFFF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日期</w:t>
            </w:r>
          </w:p>
        </w:tc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cs="宋体" w:asciiTheme="minorHAnsi" w:hAnsiTheme="minorHAnsi" w:eastAsiaTheme="minorEastAsia"/>
                <w:b/>
                <w:bCs/>
                <w:color w:val="FFFFFF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时间</w:t>
            </w:r>
          </w:p>
        </w:tc>
        <w:tc>
          <w:tcPr>
            <w:tcW w:w="0" w:type="auto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</w:rPr>
            </w:pPr>
            <w:r>
              <w:rPr>
                <w:rFonts w:hint="eastAsia" w:cs="宋体" w:asciiTheme="minorHAnsi" w:hAnsiTheme="minorHAnsi" w:eastAsiaTheme="minorEastAsia"/>
                <w:b/>
                <w:bCs/>
                <w:color w:val="FFFFFF"/>
                <w:sz w:val="24"/>
              </w:rPr>
              <w:t>课程名称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</w:rPr>
              <w:t>日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09:00-10:00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场内基金发展与概览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10:00-10:15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休息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HAnsi" w:hAnsiTheme="minorHAnsi" w:eastAsiaTheme="minorEastAsia"/>
                <w:b w:val="0"/>
                <w:bCs w:val="0"/>
                <w:color w:val="FFFFFF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10:15-11:45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B8CCE4" w:themeFill="accent1" w:themeFillTint="66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ETF的设计运行原理与投资交易管理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11:45-13:30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午餐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13:30-14:30                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 xml:space="preserve"> 大类资产配置与期现配合投资策略                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14:30-14:45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休息</w:t>
            </w:r>
          </w:p>
        </w:tc>
      </w:tr>
      <w:tr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right w:val="single" w:color="7BA0CD" w:themeColor="accent1" w:themeTint="BF" w:sz="8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 w:val="0"/>
                <w:b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14:45-15:45</w:t>
            </w:r>
          </w:p>
        </w:tc>
        <w:tc>
          <w:tcPr>
            <w:tcW w:w="0" w:type="auto"/>
            <w:tcBorders>
              <w:left w:val="single" w:color="7BA0CD" w:themeColor="accent1" w:themeTint="BF" w:sz="8" w:space="0"/>
              <w:right w:val="single" w:color="7BA0CD" w:themeColor="accent1" w:themeTint="BF" w:sz="8" w:space="0"/>
            </w:tcBorders>
            <w:shd w:val="clear" w:color="auto" w:fill="D3DFEE" w:themeFill="accent1" w:themeFillTint="3F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ETF投资策略</w:t>
            </w:r>
          </w:p>
        </w:tc>
      </w:tr>
    </w:tbl>
    <w:p/>
    <w:p>
      <w:pPr>
        <w:spacing w:line="0" w:lineRule="atLeas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F1219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4354"/>
    <w:rsid w:val="00F058FF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54D71BC"/>
    <w:rsid w:val="08ED388A"/>
    <w:rsid w:val="09DC5770"/>
    <w:rsid w:val="177F3E2D"/>
    <w:rsid w:val="1B7F7291"/>
    <w:rsid w:val="1BB521CA"/>
    <w:rsid w:val="1ED658F4"/>
    <w:rsid w:val="21992025"/>
    <w:rsid w:val="21C478FF"/>
    <w:rsid w:val="2C881735"/>
    <w:rsid w:val="2F433FDB"/>
    <w:rsid w:val="31D45D52"/>
    <w:rsid w:val="3343677F"/>
    <w:rsid w:val="386A4579"/>
    <w:rsid w:val="38BA5CA1"/>
    <w:rsid w:val="3C564143"/>
    <w:rsid w:val="558D6392"/>
    <w:rsid w:val="57AF761B"/>
    <w:rsid w:val="58865E64"/>
    <w:rsid w:val="5A7B3C01"/>
    <w:rsid w:val="69154F1B"/>
    <w:rsid w:val="6B830557"/>
    <w:rsid w:val="6CC31A14"/>
    <w:rsid w:val="74D0139A"/>
    <w:rsid w:val="782B29EB"/>
    <w:rsid w:val="7B6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1</Pages>
  <Words>105</Words>
  <Characters>182</Characters>
  <Lines>1</Lines>
  <Paragraphs>1</Paragraphs>
  <TotalTime>2</TotalTime>
  <ScaleCrop>false</ScaleCrop>
  <LinksUpToDate>false</LinksUpToDate>
  <CharactersWithSpaces>217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2022-12-05T01:18:00Z</dcterms:created>
  <dc:creator>mfhuang</dc:creator>
  <cp:lastModifiedBy>ytzhou</cp:lastModifiedBy>
  <cp:lastPrinted>2022-12-05T01:17:00Z</cp:lastPrinted>
  <dcterms:modified xsi:type="dcterms:W3CDTF">2024-02-27T02:47:26Z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2E99BBB01EB34B6E8C0B034608D0076F</vt:lpwstr>
  </property>
</Properties>
</file>