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F0BF"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44"/>
          <w:sz w:val="30"/>
          <w:szCs w:val="30"/>
        </w:rPr>
        <w:t>附件1：</w:t>
      </w:r>
    </w:p>
    <w:p w14:paraId="51B52E03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践行三投资理念，促进高质量发展</w:t>
      </w:r>
    </w:p>
    <w:p w14:paraId="329A8B3D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上海证券交易所机构投资者服务粤港澳大湾区行（广州站）</w:t>
      </w:r>
    </w:p>
    <w:p w14:paraId="498F2AA4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培训课程表</w:t>
      </w:r>
    </w:p>
    <w:p w14:paraId="71E692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45F70111">
      <w:pPr>
        <w:jc w:val="left"/>
        <w:rPr>
          <w:rFonts w:hint="eastAsia" w:ascii="Times New Roman" w:hAnsi="Times New Roman" w:eastAsia="楷体" w:cs="宋体"/>
          <w:b/>
          <w:bCs/>
          <w:sz w:val="22"/>
          <w:szCs w:val="21"/>
        </w:rPr>
      </w:pPr>
      <w:r>
        <w:rPr>
          <w:rFonts w:hint="eastAsia" w:ascii="Times New Roman" w:hAnsi="Times New Roman" w:eastAsia="楷体" w:cs="宋体"/>
          <w:b/>
          <w:bCs/>
          <w:sz w:val="24"/>
        </w:rPr>
        <w:t>培训地点：</w:t>
      </w:r>
      <w:r>
        <w:rPr>
          <w:rFonts w:hint="eastAsia" w:ascii="Times New Roman" w:hAnsi="Times New Roman" w:eastAsia="楷体" w:cs="宋体"/>
          <w:b/>
          <w:bCs/>
          <w:sz w:val="22"/>
          <w:szCs w:val="21"/>
          <w:lang w:val="en-US" w:eastAsia="zh-CN"/>
        </w:rPr>
        <w:t>广州东圃合景福朋喜来登酒店一楼菁映厅（广州市天河区汇彩路1号）</w:t>
      </w:r>
    </w:p>
    <w:tbl>
      <w:tblPr>
        <w:tblStyle w:val="6"/>
        <w:tblpPr w:leftFromText="180" w:rightFromText="180" w:vertAnchor="text" w:horzAnchor="page" w:tblpX="1660" w:tblpY="109"/>
        <w:tblOverlap w:val="never"/>
        <w:tblW w:w="5222" w:type="pct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514"/>
        <w:gridCol w:w="4338"/>
        <w:gridCol w:w="1866"/>
      </w:tblGrid>
      <w:tr w14:paraId="09D26732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14" w:type="pct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243F9529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2436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7BB80466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具体环节课程安排</w:t>
            </w:r>
          </w:p>
        </w:tc>
        <w:tc>
          <w:tcPr>
            <w:tcW w:w="1048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39177AF3">
            <w:pPr>
              <w:jc w:val="center"/>
              <w:rPr>
                <w:rFonts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授课师资</w:t>
            </w:r>
          </w:p>
        </w:tc>
      </w:tr>
      <w:tr w14:paraId="4850868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4" w:type="pct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F44C2AF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2月27日</w:t>
            </w:r>
          </w:p>
        </w:tc>
        <w:tc>
          <w:tcPr>
            <w:tcW w:w="85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96C0FE4">
            <w:pPr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9:30-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243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7041568">
            <w:pPr>
              <w:pStyle w:val="9"/>
              <w:spacing w:before="0" w:beforeAutospacing="0" w:after="0"/>
              <w:ind w:left="0" w:leftChars="0"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开班、致辞</w:t>
            </w:r>
          </w:p>
        </w:tc>
        <w:tc>
          <w:tcPr>
            <w:tcW w:w="1048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C3F740B">
            <w:pPr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上交所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、</w:t>
            </w:r>
          </w:p>
          <w:p w14:paraId="229ADC39">
            <w:pPr>
              <w:ind w:firstLine="240" w:firstLineChars="100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广东证监局</w:t>
            </w:r>
          </w:p>
        </w:tc>
      </w:tr>
      <w:tr w14:paraId="3F60E00F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64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15951C3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5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25873B4">
            <w:pPr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0-10: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243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3214191">
            <w:pPr>
              <w:pStyle w:val="5"/>
              <w:widowControl/>
              <w:spacing w:beforeAutospacing="0" w:afterAutospacing="0"/>
              <w:ind w:left="1928" w:hanging="1928" w:hangingChars="800"/>
              <w:jc w:val="both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专题宣讲：</w:t>
            </w:r>
          </w:p>
          <w:p w14:paraId="6F818426">
            <w:pPr>
              <w:pStyle w:val="5"/>
              <w:widowControl/>
              <w:spacing w:beforeAutospacing="0" w:afterAutospacing="0"/>
              <w:ind w:left="1920" w:hanging="1920" w:hangingChars="800"/>
              <w:jc w:val="both"/>
              <w:rPr>
                <w:rFonts w:ascii="Times New Roman" w:hAnsi="Times New Roman" w:eastAsia="仿宋"/>
                <w:bCs/>
                <w:kern w:val="2"/>
              </w:rPr>
            </w:pPr>
            <w:r>
              <w:rPr>
                <w:rFonts w:ascii="Times New Roman" w:hAnsi="Times New Roman" w:eastAsia="仿宋"/>
                <w:bCs/>
                <w:kern w:val="2"/>
              </w:rPr>
              <w:t>拨云见日开新局</w:t>
            </w:r>
          </w:p>
          <w:p w14:paraId="2B314F0D">
            <w:pPr>
              <w:pStyle w:val="5"/>
              <w:widowControl/>
              <w:spacing w:beforeAutospacing="0" w:afterAutospacing="0"/>
              <w:ind w:left="1920" w:leftChars="0" w:hanging="1920" w:hangingChars="80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2"/>
              </w:rPr>
              <w:t xml:space="preserve">        ——2025年资本市场投资展望</w:t>
            </w:r>
          </w:p>
        </w:tc>
        <w:tc>
          <w:tcPr>
            <w:tcW w:w="1048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D6FFF6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75C971C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64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10E14B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5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3C3BEAC">
            <w:pPr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4"/>
              </w:rPr>
              <w:t>0-1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00</w:t>
            </w:r>
          </w:p>
        </w:tc>
        <w:tc>
          <w:tcPr>
            <w:tcW w:w="243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9C0B4D0">
            <w:pPr>
              <w:pStyle w:val="5"/>
              <w:widowControl/>
              <w:spacing w:beforeAutospacing="0" w:afterAutospacing="0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专题宣讲：</w:t>
            </w:r>
          </w:p>
          <w:p w14:paraId="62CAD2A9">
            <w:pPr>
              <w:pStyle w:val="5"/>
              <w:widowControl/>
              <w:spacing w:beforeAutospacing="0" w:afterAutospacing="0"/>
              <w:rPr>
                <w:rFonts w:ascii="Times New Roman" w:hAnsi="Times New Roman" w:eastAsia="仿宋"/>
                <w:bCs/>
                <w:kern w:val="2"/>
              </w:rPr>
            </w:pPr>
            <w:r>
              <w:rPr>
                <w:rFonts w:ascii="Times New Roman" w:hAnsi="Times New Roman" w:eastAsia="仿宋"/>
                <w:bCs/>
                <w:kern w:val="2"/>
              </w:rPr>
              <w:t>ETF投资一站式解决方案</w:t>
            </w:r>
          </w:p>
          <w:p w14:paraId="197C5E96">
            <w:pPr>
              <w:pStyle w:val="5"/>
              <w:widowControl/>
              <w:spacing w:beforeAutospacing="0" w:afterAutospacing="0"/>
              <w:ind w:firstLine="960" w:firstLineChars="4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2"/>
              </w:rPr>
              <w:t>——利用指数进行资产配置</w:t>
            </w:r>
          </w:p>
        </w:tc>
        <w:tc>
          <w:tcPr>
            <w:tcW w:w="1048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5252C5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768A7D94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64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2244296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5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75AED97">
            <w:pPr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14:00-1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00</w:t>
            </w:r>
          </w:p>
        </w:tc>
        <w:tc>
          <w:tcPr>
            <w:tcW w:w="243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FF59F4E">
            <w:pPr>
              <w:pStyle w:val="5"/>
              <w:widowControl/>
              <w:spacing w:beforeAutospacing="0" w:afterAutospacing="0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专题宣讲：</w:t>
            </w:r>
          </w:p>
          <w:p w14:paraId="6CAA7C08">
            <w:pPr>
              <w:pStyle w:val="5"/>
              <w:widowControl/>
              <w:spacing w:beforeAutospacing="0" w:afterAutospacing="0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人工智能在投资中的实践和应用</w:t>
            </w:r>
          </w:p>
          <w:p w14:paraId="072FE3F0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2"/>
              </w:rPr>
              <w:t>——AI如何赋能投研</w:t>
            </w:r>
          </w:p>
        </w:tc>
        <w:tc>
          <w:tcPr>
            <w:tcW w:w="1048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DE9B3BE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1C5EC308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664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3B888C2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5FEC19A">
            <w:pPr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15:00-1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00</w:t>
            </w:r>
          </w:p>
        </w:tc>
        <w:tc>
          <w:tcPr>
            <w:tcW w:w="243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4499EBF">
            <w:pPr>
              <w:pStyle w:val="5"/>
              <w:widowControl/>
              <w:spacing w:beforeAutospacing="0" w:afterAutospacing="0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专题宣讲：</w:t>
            </w:r>
          </w:p>
          <w:p w14:paraId="06E34436">
            <w:pPr>
              <w:pStyle w:val="5"/>
              <w:widowControl/>
              <w:spacing w:beforeAutospacing="0" w:afterAutospacing="0"/>
              <w:rPr>
                <w:rFonts w:ascii="Times New Roman" w:hAnsi="Times New Roman" w:eastAsia="仿宋"/>
                <w:bCs/>
                <w:kern w:val="2"/>
              </w:rPr>
            </w:pPr>
            <w:r>
              <w:rPr>
                <w:rFonts w:ascii="Times New Roman" w:hAnsi="Times New Roman" w:eastAsia="仿宋"/>
                <w:bCs/>
                <w:kern w:val="2"/>
              </w:rPr>
              <w:t>期现联动助力资本市场高质量发展</w:t>
            </w:r>
          </w:p>
          <w:p w14:paraId="3A892241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2"/>
              </w:rPr>
              <w:t xml:space="preserve">      ——如何在资产管理中使用期权</w:t>
            </w:r>
          </w:p>
        </w:tc>
        <w:tc>
          <w:tcPr>
            <w:tcW w:w="1048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F551DBD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  <w:bookmarkStart w:id="0" w:name="_GoBack"/>
            <w:bookmarkEnd w:id="0"/>
          </w:p>
        </w:tc>
      </w:tr>
      <w:tr w14:paraId="32792514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664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6AA014E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 w14:paraId="69A0CAA1">
            <w:pPr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16:00-1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00</w:t>
            </w:r>
          </w:p>
        </w:tc>
        <w:tc>
          <w:tcPr>
            <w:tcW w:w="243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 w14:paraId="2CB31461">
            <w:pPr>
              <w:pStyle w:val="5"/>
              <w:widowControl/>
              <w:spacing w:beforeAutospacing="0" w:afterAutospacing="0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专题宣讲：</w:t>
            </w:r>
          </w:p>
          <w:p w14:paraId="5A26D57D">
            <w:pPr>
              <w:pStyle w:val="5"/>
              <w:widowControl/>
              <w:spacing w:beforeAutospacing="0" w:afterAutospacing="0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“并购六条”的正向实践和负面警示</w:t>
            </w:r>
          </w:p>
          <w:p w14:paraId="749B9CFB">
            <w:pPr>
              <w:pStyle w:val="5"/>
              <w:widowControl/>
              <w:spacing w:beforeAutospacing="0" w:afterAutospacing="0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2"/>
              </w:rPr>
              <w:t>——案例背后的并购重组最新政策解读</w:t>
            </w:r>
          </w:p>
        </w:tc>
        <w:tc>
          <w:tcPr>
            <w:tcW w:w="1048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 w14:paraId="00EEF1C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上交所</w:t>
            </w:r>
          </w:p>
        </w:tc>
      </w:tr>
    </w:tbl>
    <w:p w14:paraId="48D08831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23CDCFE2">
      <w:pPr>
        <w:rPr>
          <w:rFonts w:hint="eastAsia" w:eastAsia="楷体"/>
          <w:lang w:eastAsia="zh-CN"/>
        </w:rPr>
      </w:pPr>
      <w:r>
        <w:rPr>
          <w:rFonts w:hint="eastAsia" w:ascii="Times New Roman" w:hAnsi="Times New Roman" w:eastAsia="楷体" w:cs="宋体"/>
          <w:sz w:val="24"/>
        </w:rPr>
        <w:t>（具体课程安排会根据实际情况进行调整</w:t>
      </w:r>
      <w:r>
        <w:rPr>
          <w:rFonts w:hint="eastAsia" w:ascii="Times New Roman" w:hAnsi="Times New Roman" w:eastAsia="楷体" w:cs="宋体"/>
          <w:sz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376BC"/>
    <w:rsid w:val="12592623"/>
    <w:rsid w:val="172F04B2"/>
    <w:rsid w:val="26371684"/>
    <w:rsid w:val="2AF874C7"/>
    <w:rsid w:val="31DA3AEF"/>
    <w:rsid w:val="39693F38"/>
    <w:rsid w:val="540376BC"/>
    <w:rsid w:val="5F6F1F5E"/>
    <w:rsid w:val="6A3A2708"/>
    <w:rsid w:val="6EDF6CBC"/>
    <w:rsid w:val="79E9735F"/>
    <w:rsid w:val="7C7A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rPr>
      <w:rFonts w:hint="eastAsia" w:eastAsia="仿宋_GB2312"/>
      <w:sz w:val="28"/>
      <w:szCs w:val="31"/>
    </w:rPr>
  </w:style>
  <w:style w:type="paragraph" w:styleId="4">
    <w:name w:val="Subtitle"/>
    <w:basedOn w:val="1"/>
    <w:qFormat/>
    <w:uiPriority w:val="11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网格表 4 - 着色 11"/>
    <w:basedOn w:val="6"/>
    <w:qFormat/>
    <w:uiPriority w:val="49"/>
    <w:rPr>
      <w:rFonts w:ascii="Times New Roman" w:hAnsi="Times New Roman" w:eastAsia="宋体" w:cs="Times New Roman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9">
    <w:name w:val="正文首行缩进 21"/>
    <w:basedOn w:val="1"/>
    <w:autoRedefine/>
    <w:qFormat/>
    <w:uiPriority w:val="0"/>
    <w:pPr>
      <w:spacing w:before="100" w:beforeAutospacing="1" w:after="120"/>
      <w:ind w:left="420" w:leftChars="200" w:firstLine="21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314</Characters>
  <Lines>0</Lines>
  <Paragraphs>0</Paragraphs>
  <TotalTime>1</TotalTime>
  <ScaleCrop>false</ScaleCrop>
  <LinksUpToDate>false</LinksUpToDate>
  <CharactersWithSpaces>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2024-11-20T07:14:00Z</dcterms:created>
  <dc:creator>Administrator</dc:creator>
  <cp:lastModifiedBy>倪琦竣</cp:lastModifiedBy>
  <dcterms:modified xsi:type="dcterms:W3CDTF">2025-02-17T08:42:31Z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A1A9D7595BFF43F59C7897482B7E7807</vt:lpwstr>
  </property>
  <property fmtid="{D5CDD505-2E9C-101B-9397-08002B2CF9AE}" pid="4" name="KSOTemplateDocerSaveRecord">
    <vt:lpwstr>eyJoZGlkIjoiYWZkODgyMjgxMzlkZjVhYmVhZmY5YjQ1OGQ4Y2ZhMDIiLCJ1c2VySWQiOiI0MzE1NzI1NjIifQ==</vt:lpwstr>
  </property>
</Properties>
</file>