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4F0BF" w14:textId="77777777" w:rsidR="00054F95" w:rsidRDefault="003520CF">
      <w:pPr>
        <w:widowControl/>
        <w:snapToGrid w:val="0"/>
        <w:spacing w:line="500" w:lineRule="exact"/>
        <w:jc w:val="left"/>
        <w:rPr>
          <w:rFonts w:ascii="黑体" w:eastAsia="黑体" w:hAnsi="黑体" w:cs="黑体" w:hint="eastAsia"/>
          <w:sz w:val="30"/>
          <w:szCs w:val="30"/>
        </w:rPr>
      </w:pPr>
      <w:r>
        <w:rPr>
          <w:rFonts w:ascii="Times New Roman" w:eastAsia="黑体" w:hAnsi="Times New Roman" w:hint="eastAsia"/>
          <w:bCs/>
          <w:kern w:val="44"/>
          <w:sz w:val="30"/>
          <w:szCs w:val="30"/>
        </w:rPr>
        <w:t>附件</w:t>
      </w:r>
      <w:r>
        <w:rPr>
          <w:rFonts w:ascii="Times New Roman" w:eastAsia="黑体" w:hAnsi="Times New Roman" w:hint="eastAsia"/>
          <w:bCs/>
          <w:kern w:val="44"/>
          <w:sz w:val="30"/>
          <w:szCs w:val="30"/>
        </w:rPr>
        <w:t>1</w:t>
      </w:r>
      <w:r>
        <w:rPr>
          <w:rFonts w:ascii="Times New Roman" w:eastAsia="黑体" w:hAnsi="Times New Roman" w:hint="eastAsia"/>
          <w:bCs/>
          <w:kern w:val="44"/>
          <w:sz w:val="30"/>
          <w:szCs w:val="30"/>
        </w:rPr>
        <w:t>：</w:t>
      </w:r>
    </w:p>
    <w:p w14:paraId="7162EB95" w14:textId="77777777" w:rsidR="007A1B3D" w:rsidRPr="007A1B3D" w:rsidRDefault="007A1B3D" w:rsidP="007A1B3D">
      <w:pPr>
        <w:jc w:val="center"/>
        <w:rPr>
          <w:rFonts w:ascii="Times New Roman" w:eastAsia="黑体" w:hAnsi="Times New Roman"/>
          <w:bCs/>
          <w:kern w:val="0"/>
          <w:sz w:val="30"/>
          <w:szCs w:val="30"/>
        </w:rPr>
      </w:pPr>
      <w:r w:rsidRPr="007A1B3D">
        <w:rPr>
          <w:rFonts w:ascii="Times New Roman" w:eastAsia="黑体" w:hAnsi="Times New Roman" w:hint="eastAsia"/>
          <w:bCs/>
          <w:kern w:val="0"/>
          <w:sz w:val="30"/>
          <w:szCs w:val="30"/>
        </w:rPr>
        <w:t>践行三投资理念，促进高质量发展</w:t>
      </w:r>
    </w:p>
    <w:p w14:paraId="7AF4B0DB" w14:textId="77777777" w:rsidR="007A1B3D" w:rsidRPr="007A1B3D" w:rsidRDefault="007A1B3D" w:rsidP="007A1B3D">
      <w:pPr>
        <w:jc w:val="center"/>
        <w:rPr>
          <w:rFonts w:ascii="Times New Roman" w:eastAsia="黑体" w:hAnsi="Times New Roman"/>
          <w:bCs/>
          <w:kern w:val="0"/>
          <w:sz w:val="30"/>
          <w:szCs w:val="30"/>
        </w:rPr>
      </w:pPr>
      <w:r>
        <w:rPr>
          <w:rFonts w:ascii="Times New Roman" w:eastAsia="黑体" w:hAnsi="Times New Roman" w:hint="eastAsia"/>
          <w:bCs/>
          <w:kern w:val="0"/>
          <w:sz w:val="30"/>
          <w:szCs w:val="30"/>
        </w:rPr>
        <w:t>上海证券交易所机构投资者服务西北行</w:t>
      </w:r>
    </w:p>
    <w:p w14:paraId="498F2AA4" w14:textId="1831B9F9" w:rsidR="00054F95" w:rsidRDefault="007A1B3D" w:rsidP="007A1B3D">
      <w:pPr>
        <w:jc w:val="center"/>
        <w:rPr>
          <w:rFonts w:ascii="Times New Roman" w:eastAsia="黑体" w:hAnsi="Times New Roman"/>
          <w:bCs/>
          <w:kern w:val="0"/>
          <w:sz w:val="30"/>
          <w:szCs w:val="30"/>
        </w:rPr>
      </w:pPr>
      <w:r>
        <w:rPr>
          <w:rFonts w:ascii="Times New Roman" w:eastAsia="黑体" w:hAnsi="Times New Roman" w:hint="eastAsia"/>
          <w:bCs/>
          <w:kern w:val="0"/>
          <w:sz w:val="30"/>
          <w:szCs w:val="30"/>
        </w:rPr>
        <w:t>（西安站）培训通知</w:t>
      </w:r>
    </w:p>
    <w:p w14:paraId="71E69235" w14:textId="77777777" w:rsidR="00054F95" w:rsidRDefault="00054F95">
      <w:pPr>
        <w:jc w:val="left"/>
        <w:rPr>
          <w:rFonts w:ascii="Times New Roman" w:eastAsia="楷体" w:hAnsi="Times New Roman" w:cs="宋体"/>
          <w:b/>
          <w:bCs/>
          <w:sz w:val="24"/>
        </w:rPr>
      </w:pPr>
    </w:p>
    <w:p w14:paraId="45F70111" w14:textId="11DA85CF" w:rsidR="00054F95" w:rsidRDefault="003520CF">
      <w:pPr>
        <w:jc w:val="left"/>
        <w:rPr>
          <w:rFonts w:ascii="Times New Roman" w:eastAsia="楷体" w:hAnsi="Times New Roman" w:cs="宋体"/>
          <w:b/>
          <w:bCs/>
          <w:sz w:val="22"/>
          <w:szCs w:val="21"/>
        </w:rPr>
      </w:pPr>
      <w:r>
        <w:rPr>
          <w:rFonts w:ascii="Times New Roman" w:eastAsia="楷体" w:hAnsi="Times New Roman" w:cs="宋体" w:hint="eastAsia"/>
          <w:b/>
          <w:bCs/>
          <w:sz w:val="24"/>
        </w:rPr>
        <w:t>培训地点：西安赛瑞喜来登大酒店麟德宴会厅（陕西省西安市莲湖区未央路</w:t>
      </w:r>
      <w:r>
        <w:rPr>
          <w:rFonts w:ascii="Times New Roman" w:eastAsia="楷体" w:hAnsi="Times New Roman" w:cs="宋体" w:hint="eastAsia"/>
          <w:b/>
          <w:bCs/>
          <w:sz w:val="24"/>
        </w:rPr>
        <w:t>32</w:t>
      </w:r>
      <w:r>
        <w:rPr>
          <w:rFonts w:ascii="Times New Roman" w:eastAsia="楷体" w:hAnsi="Times New Roman" w:cs="宋体" w:hint="eastAsia"/>
          <w:b/>
          <w:bCs/>
          <w:sz w:val="24"/>
        </w:rPr>
        <w:t>号）</w:t>
      </w:r>
    </w:p>
    <w:tbl>
      <w:tblPr>
        <w:tblpPr w:leftFromText="180" w:rightFromText="180" w:vertAnchor="text" w:horzAnchor="page" w:tblpX="1450" w:tblpY="109"/>
        <w:tblOverlap w:val="never"/>
        <w:tblW w:w="5488" w:type="pct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1397"/>
        <w:gridCol w:w="1510"/>
        <w:gridCol w:w="4726"/>
        <w:gridCol w:w="1721"/>
      </w:tblGrid>
      <w:tr w:rsidR="00054F95" w14:paraId="09D26732" w14:textId="77777777">
        <w:trPr>
          <w:trHeight w:val="639"/>
        </w:trPr>
        <w:tc>
          <w:tcPr>
            <w:tcW w:w="1553" w:type="pct"/>
            <w:gridSpan w:val="2"/>
            <w:tcBorders>
              <w:top w:val="single" w:sz="8" w:space="0" w:color="4F81BD"/>
              <w:left w:val="single" w:sz="8" w:space="0" w:color="4F81BD"/>
              <w:bottom w:val="single" w:sz="18" w:space="0" w:color="FFFFFF"/>
              <w:right w:val="nil"/>
            </w:tcBorders>
            <w:shd w:val="clear" w:color="auto" w:fill="4F81BD"/>
          </w:tcPr>
          <w:p w14:paraId="243F9529" w14:textId="77777777" w:rsidR="00054F95" w:rsidRDefault="003520CF">
            <w:pPr>
              <w:jc w:val="center"/>
              <w:rPr>
                <w:rFonts w:ascii="Times New Roman" w:eastAsia="仿宋_GB2312" w:hAnsi="Times New Roman"/>
                <w:b/>
                <w:color w:val="FFFFFF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FFFFFF"/>
                <w:kern w:val="0"/>
                <w:sz w:val="28"/>
                <w:szCs w:val="28"/>
              </w:rPr>
              <w:t>培训日程</w:t>
            </w:r>
          </w:p>
        </w:tc>
        <w:tc>
          <w:tcPr>
            <w:tcW w:w="2525" w:type="pct"/>
            <w:tcBorders>
              <w:top w:val="single" w:sz="8" w:space="0" w:color="4F81BD"/>
              <w:left w:val="single" w:sz="8" w:space="0" w:color="4F81BD"/>
              <w:bottom w:val="single" w:sz="18" w:space="0" w:color="FFFFFF"/>
              <w:right w:val="nil"/>
            </w:tcBorders>
            <w:shd w:val="clear" w:color="auto" w:fill="4F81BD"/>
          </w:tcPr>
          <w:p w14:paraId="7BB80466" w14:textId="77777777" w:rsidR="00054F95" w:rsidRDefault="003520CF">
            <w:pPr>
              <w:jc w:val="center"/>
              <w:rPr>
                <w:rFonts w:ascii="Times New Roman" w:eastAsia="仿宋_GB2312" w:hAnsi="Times New Roman"/>
                <w:b/>
                <w:color w:val="FFFFFF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FFFFFF"/>
                <w:kern w:val="0"/>
                <w:sz w:val="28"/>
                <w:szCs w:val="28"/>
              </w:rPr>
              <w:t>具体环节课程安排</w:t>
            </w:r>
          </w:p>
        </w:tc>
        <w:tc>
          <w:tcPr>
            <w:tcW w:w="920" w:type="pct"/>
            <w:tcBorders>
              <w:top w:val="single" w:sz="8" w:space="0" w:color="4F81BD"/>
              <w:left w:val="single" w:sz="8" w:space="0" w:color="4F81BD"/>
              <w:bottom w:val="single" w:sz="18" w:space="0" w:color="FFFFFF"/>
              <w:right w:val="nil"/>
            </w:tcBorders>
            <w:shd w:val="clear" w:color="auto" w:fill="4F81BD"/>
          </w:tcPr>
          <w:p w14:paraId="39177AF3" w14:textId="77777777" w:rsidR="00054F95" w:rsidRDefault="003520CF">
            <w:pPr>
              <w:jc w:val="center"/>
              <w:rPr>
                <w:rFonts w:ascii="Times New Roman" w:eastAsia="仿宋_GB2312" w:hAnsi="Times New Roman"/>
                <w:b/>
                <w:bCs/>
                <w:color w:val="FFFFFF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FFFFFF"/>
                <w:kern w:val="0"/>
                <w:sz w:val="28"/>
                <w:szCs w:val="28"/>
              </w:rPr>
              <w:t>授课师资</w:t>
            </w:r>
          </w:p>
        </w:tc>
      </w:tr>
      <w:tr w:rsidR="00054F95" w14:paraId="4850868B" w14:textId="77777777">
        <w:trPr>
          <w:trHeight w:val="641"/>
        </w:trPr>
        <w:tc>
          <w:tcPr>
            <w:tcW w:w="746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  <w:vAlign w:val="center"/>
          </w:tcPr>
          <w:p w14:paraId="5FA61BF9" w14:textId="77777777" w:rsidR="00054F95" w:rsidRDefault="003520CF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2026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年</w:t>
            </w:r>
          </w:p>
          <w:p w14:paraId="5F44C2AF" w14:textId="28059D52" w:rsidR="00054F95" w:rsidRDefault="004D0D69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10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22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日</w:t>
            </w:r>
          </w:p>
          <w:p w14:paraId="791BA090" w14:textId="77777777" w:rsidR="00054F95" w:rsidRDefault="003520CF">
            <w:pPr>
              <w:pStyle w:val="a0"/>
              <w:ind w:firstLine="0"/>
              <w:jc w:val="center"/>
              <w:rPr>
                <w:rFonts w:eastAsia="仿宋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（周四）</w:t>
            </w:r>
          </w:p>
        </w:tc>
        <w:tc>
          <w:tcPr>
            <w:tcW w:w="80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796C0FE4" w14:textId="77777777" w:rsidR="00054F95" w:rsidRDefault="003520CF">
            <w:pPr>
              <w:spacing w:line="320" w:lineRule="exact"/>
              <w:jc w:val="center"/>
              <w:rPr>
                <w:rFonts w:ascii="Times New Roman" w:eastAsia="仿宋" w:hAnsi="Times New Roman" w:cs="仿宋_GB2312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9:30-9:45</w:t>
            </w:r>
          </w:p>
        </w:tc>
        <w:tc>
          <w:tcPr>
            <w:tcW w:w="252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27041568" w14:textId="53216B25" w:rsidR="00054F95" w:rsidRDefault="003520CF">
            <w:pPr>
              <w:pStyle w:val="21"/>
              <w:spacing w:before="0" w:beforeAutospacing="0" w:after="0" w:line="320" w:lineRule="exact"/>
              <w:ind w:leftChars="0" w:left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开班</w:t>
            </w:r>
            <w:r w:rsidR="0098460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讲话</w:t>
            </w:r>
          </w:p>
        </w:tc>
        <w:tc>
          <w:tcPr>
            <w:tcW w:w="92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229ADC39" w14:textId="77777777" w:rsidR="00054F95" w:rsidRDefault="003520CF">
            <w:pPr>
              <w:spacing w:line="320" w:lineRule="exact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各主办单位</w:t>
            </w:r>
          </w:p>
        </w:tc>
      </w:tr>
      <w:tr w:rsidR="00054F95" w14:paraId="3F60E00F" w14:textId="77777777">
        <w:trPr>
          <w:trHeight w:val="684"/>
        </w:trPr>
        <w:tc>
          <w:tcPr>
            <w:tcW w:w="746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14:paraId="415951C3" w14:textId="77777777" w:rsidR="00054F95" w:rsidRDefault="00054F95">
            <w:pPr>
              <w:jc w:val="center"/>
              <w:rPr>
                <w:rFonts w:ascii="Times New Roman" w:eastAsia="仿宋_GB2312" w:hAnsi="Times New Roman" w:cs="仿宋_GB2312"/>
                <w:b/>
                <w:bCs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80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  <w:vAlign w:val="center"/>
          </w:tcPr>
          <w:p w14:paraId="525873B4" w14:textId="77777777" w:rsidR="00054F95" w:rsidRDefault="003520CF">
            <w:pPr>
              <w:spacing w:line="320" w:lineRule="exact"/>
              <w:jc w:val="center"/>
              <w:rPr>
                <w:rFonts w:ascii="Times New Roman" w:eastAsia="仿宋" w:hAnsi="Times New Roman" w:cs="仿宋_GB2312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9:45-10:45</w:t>
            </w:r>
          </w:p>
        </w:tc>
        <w:tc>
          <w:tcPr>
            <w:tcW w:w="252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  <w:vAlign w:val="center"/>
          </w:tcPr>
          <w:p w14:paraId="3C29EB07" w14:textId="77777777" w:rsidR="00054F95" w:rsidRDefault="003520CF">
            <w:pPr>
              <w:pStyle w:val="a6"/>
              <w:widowControl/>
              <w:spacing w:beforeAutospacing="0" w:afterAutospacing="0" w:line="400" w:lineRule="exact"/>
              <w:ind w:left="1928" w:hangingChars="800" w:hanging="1928"/>
              <w:jc w:val="both"/>
              <w:rPr>
                <w:rFonts w:ascii="Times New Roman" w:eastAsia="仿宋" w:hAnsi="Times New Roman"/>
                <w:b/>
                <w:bCs/>
                <w:kern w:val="2"/>
              </w:rPr>
            </w:pPr>
            <w:r>
              <w:rPr>
                <w:rFonts w:ascii="Times New Roman" w:eastAsia="仿宋" w:hAnsi="Times New Roman"/>
                <w:b/>
                <w:bCs/>
                <w:kern w:val="2"/>
              </w:rPr>
              <w:t>专题宣讲：</w:t>
            </w:r>
          </w:p>
          <w:p w14:paraId="0D78A94E" w14:textId="77777777" w:rsidR="00054F95" w:rsidRDefault="003520CF">
            <w:pPr>
              <w:pStyle w:val="a6"/>
              <w:widowControl/>
              <w:spacing w:beforeAutospacing="0" w:afterAutospacing="0" w:line="400" w:lineRule="exact"/>
              <w:ind w:left="1920" w:hangingChars="800" w:hanging="1920"/>
              <w:jc w:val="both"/>
              <w:rPr>
                <w:rFonts w:ascii="Times New Roman" w:eastAsia="仿宋_GB2312" w:hAnsi="Times New Roman" w:cs="仿宋_GB2312"/>
                <w:color w:val="000000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</w:rPr>
              <w:t>高质量发展的中国资本市场</w:t>
            </w:r>
          </w:p>
          <w:p w14:paraId="10852040" w14:textId="3470C13C" w:rsidR="00054F95" w:rsidRDefault="003520CF">
            <w:pPr>
              <w:pStyle w:val="a6"/>
              <w:widowControl/>
              <w:spacing w:beforeAutospacing="0" w:afterAutospacing="0" w:line="400" w:lineRule="exact"/>
              <w:ind w:left="1920" w:hangingChars="800" w:hanging="1920"/>
              <w:jc w:val="both"/>
              <w:rPr>
                <w:rFonts w:ascii="Times New Roman" w:eastAsia="仿宋_GB2312" w:hAnsi="Times New Roman" w:cs="仿宋_GB2312"/>
                <w:color w:val="000000"/>
              </w:rPr>
            </w:pPr>
            <w:r>
              <w:rPr>
                <w:rFonts w:ascii="Times New Roman" w:eastAsia="仿宋_GB2312" w:hAnsi="Times New Roman" w:cs="仿宋_GB2312"/>
                <w:color w:val="000000"/>
              </w:rPr>
              <w:t>——2026</w:t>
            </w:r>
            <w:r>
              <w:rPr>
                <w:rFonts w:ascii="Times New Roman" w:eastAsia="仿宋_GB2312" w:hAnsi="Times New Roman" w:cs="仿宋_GB2312"/>
                <w:color w:val="000000"/>
              </w:rPr>
              <w:t>年四季度大类资产配置展望</w:t>
            </w:r>
          </w:p>
        </w:tc>
        <w:tc>
          <w:tcPr>
            <w:tcW w:w="92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  <w:vAlign w:val="center"/>
          </w:tcPr>
          <w:p w14:paraId="4D6FFF6D" w14:textId="77777777" w:rsidR="00054F95" w:rsidRDefault="003520CF">
            <w:pPr>
              <w:spacing w:line="32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市场机构</w:t>
            </w:r>
          </w:p>
        </w:tc>
      </w:tr>
      <w:tr w:rsidR="00054F95" w14:paraId="75C971CB" w14:textId="77777777">
        <w:trPr>
          <w:trHeight w:val="1339"/>
        </w:trPr>
        <w:tc>
          <w:tcPr>
            <w:tcW w:w="746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14:paraId="7310E14B" w14:textId="77777777" w:rsidR="00054F95" w:rsidRDefault="00054F95">
            <w:pPr>
              <w:jc w:val="center"/>
              <w:rPr>
                <w:rFonts w:ascii="Times New Roman" w:eastAsia="仿宋_GB2312" w:hAnsi="Times New Roman" w:cs="仿宋_GB2312"/>
                <w:b/>
                <w:bCs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80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33C3BEAC" w14:textId="77777777" w:rsidR="00054F95" w:rsidRDefault="003520CF">
            <w:pPr>
              <w:spacing w:line="320" w:lineRule="exact"/>
              <w:jc w:val="center"/>
              <w:rPr>
                <w:rFonts w:ascii="Times New Roman" w:eastAsia="仿宋" w:hAnsi="Times New Roman" w:cs="仿宋_GB2312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11:00-12:00</w:t>
            </w:r>
          </w:p>
        </w:tc>
        <w:tc>
          <w:tcPr>
            <w:tcW w:w="252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404E1E06" w14:textId="77777777" w:rsidR="00054F95" w:rsidRDefault="003520CF">
            <w:pPr>
              <w:pStyle w:val="a6"/>
              <w:widowControl/>
              <w:spacing w:beforeAutospacing="0" w:afterAutospacing="0" w:line="400" w:lineRule="exact"/>
              <w:ind w:left="1928" w:hangingChars="800" w:hanging="1928"/>
              <w:jc w:val="both"/>
              <w:rPr>
                <w:rFonts w:ascii="Times New Roman" w:eastAsia="仿宋_GB2312" w:hAnsi="Times New Roman" w:cs="仿宋_GB2312"/>
                <w:b/>
                <w:bCs/>
                <w:color w:val="000000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color w:val="000000"/>
              </w:rPr>
              <w:t>专题宣讲：</w:t>
            </w:r>
          </w:p>
          <w:p w14:paraId="1D3E2763" w14:textId="7E27B117" w:rsidR="00054F95" w:rsidRDefault="005C79F8">
            <w:pPr>
              <w:pStyle w:val="a6"/>
              <w:widowControl/>
              <w:spacing w:beforeAutospacing="0" w:afterAutospacing="0" w:line="400" w:lineRule="exact"/>
              <w:ind w:left="1920" w:hangingChars="800" w:hanging="1920"/>
              <w:jc w:val="both"/>
              <w:rPr>
                <w:rFonts w:ascii="Times New Roman" w:eastAsia="仿宋_GB2312" w:hAnsi="Times New Roman" w:cs="仿宋_GB2312"/>
                <w:color w:val="000000"/>
              </w:rPr>
            </w:pPr>
            <w:r>
              <w:rPr>
                <w:rFonts w:ascii="Times New Roman" w:eastAsia="仿宋_GB2312" w:hAnsi="Times New Roman" w:cs="仿宋_GB2312"/>
                <w:color w:val="000000"/>
              </w:rPr>
              <w:t>如何增强上市公司可投性</w:t>
            </w:r>
          </w:p>
          <w:p w14:paraId="1C21FA15" w14:textId="6B01847B" w:rsidR="00054F95" w:rsidRDefault="003520CF">
            <w:pPr>
              <w:pStyle w:val="a6"/>
              <w:widowControl/>
              <w:spacing w:beforeAutospacing="0" w:afterAutospacing="0" w:line="400" w:lineRule="exact"/>
              <w:ind w:left="1920" w:hangingChars="800" w:hanging="1920"/>
              <w:jc w:val="both"/>
              <w:rPr>
                <w:rFonts w:ascii="Times New Roman" w:eastAsia="仿宋_GB2312" w:hAnsi="Times New Roman" w:cs="仿宋_GB2312"/>
                <w:color w:val="000000"/>
              </w:rPr>
            </w:pPr>
            <w:r>
              <w:rPr>
                <w:rFonts w:ascii="Times New Roman" w:eastAsia="仿宋_GB2312" w:hAnsi="Times New Roman" w:cs="仿宋_GB2312"/>
                <w:color w:val="000000"/>
              </w:rPr>
              <w:t>——</w:t>
            </w:r>
            <w:r>
              <w:rPr>
                <w:rFonts w:ascii="Times New Roman" w:eastAsia="仿宋_GB2312" w:hAnsi="Times New Roman" w:cs="仿宋_GB2312"/>
                <w:color w:val="000000"/>
              </w:rPr>
              <w:t>上交所提质增效重回报情况介绍</w:t>
            </w:r>
            <w:bookmarkStart w:id="0" w:name="OLE_LINK62"/>
            <w:bookmarkEnd w:id="0"/>
          </w:p>
        </w:tc>
        <w:tc>
          <w:tcPr>
            <w:tcW w:w="92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235252C5" w14:textId="4E3EF2E4" w:rsidR="00054F95" w:rsidRDefault="00735805">
            <w:pPr>
              <w:pStyle w:val="a6"/>
              <w:widowControl/>
              <w:spacing w:beforeAutospacing="0" w:afterAutospacing="0" w:line="400" w:lineRule="exact"/>
              <w:ind w:left="1920" w:hangingChars="800" w:hanging="1920"/>
              <w:jc w:val="center"/>
              <w:rPr>
                <w:rFonts w:ascii="Times New Roman" w:eastAsia="仿宋_GB2312" w:hAnsi="Times New Roman" w:cs="仿宋_GB2312"/>
                <w:color w:val="000000"/>
              </w:rPr>
            </w:pPr>
            <w:r>
              <w:rPr>
                <w:rFonts w:ascii="Times New Roman" w:eastAsia="仿宋" w:hAnsi="Times New Roman"/>
              </w:rPr>
              <w:t>上交所</w:t>
            </w:r>
          </w:p>
        </w:tc>
      </w:tr>
      <w:tr w:rsidR="00054F95" w14:paraId="768A7D94" w14:textId="77777777">
        <w:trPr>
          <w:trHeight w:val="1302"/>
        </w:trPr>
        <w:tc>
          <w:tcPr>
            <w:tcW w:w="746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</w:tcPr>
          <w:p w14:paraId="72244296" w14:textId="77777777" w:rsidR="00054F95" w:rsidRDefault="00054F95">
            <w:pPr>
              <w:jc w:val="center"/>
              <w:rPr>
                <w:rFonts w:ascii="Times New Roman" w:eastAsia="仿宋_GB2312" w:hAnsi="Times New Roman" w:cs="仿宋_GB2312"/>
                <w:b/>
                <w:bCs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80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  <w:vAlign w:val="center"/>
          </w:tcPr>
          <w:p w14:paraId="275AED97" w14:textId="77777777" w:rsidR="00054F95" w:rsidRDefault="003520CF">
            <w:pPr>
              <w:spacing w:line="320" w:lineRule="exact"/>
              <w:jc w:val="center"/>
              <w:rPr>
                <w:rFonts w:ascii="Times New Roman" w:eastAsia="仿宋" w:hAnsi="Times New Roman" w:cs="仿宋_GB2312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13:15-14:30</w:t>
            </w:r>
          </w:p>
        </w:tc>
        <w:tc>
          <w:tcPr>
            <w:tcW w:w="252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  <w:vAlign w:val="center"/>
          </w:tcPr>
          <w:p w14:paraId="6307EF69" w14:textId="77777777" w:rsidR="00054F95" w:rsidRDefault="003520CF">
            <w:pPr>
              <w:pStyle w:val="a6"/>
              <w:widowControl/>
              <w:spacing w:beforeAutospacing="0" w:afterAutospacing="0" w:line="400" w:lineRule="exact"/>
              <w:rPr>
                <w:rFonts w:ascii="Times New Roman" w:eastAsia="仿宋" w:hAnsi="Times New Roman"/>
                <w:b/>
                <w:bCs/>
                <w:kern w:val="2"/>
              </w:rPr>
            </w:pPr>
            <w:r>
              <w:rPr>
                <w:rFonts w:ascii="Times New Roman" w:eastAsia="仿宋" w:hAnsi="Times New Roman"/>
                <w:b/>
                <w:bCs/>
                <w:kern w:val="2"/>
              </w:rPr>
              <w:t>专题宣讲：</w:t>
            </w:r>
          </w:p>
          <w:p w14:paraId="361F80CF" w14:textId="6250043A" w:rsidR="00054F95" w:rsidRDefault="005C79F8">
            <w:pPr>
              <w:pStyle w:val="a6"/>
              <w:widowControl/>
              <w:spacing w:beforeAutospacing="0" w:afterAutospacing="0" w:line="400" w:lineRule="exact"/>
              <w:ind w:left="1920" w:hangingChars="800" w:hanging="1920"/>
              <w:jc w:val="both"/>
              <w:rPr>
                <w:rFonts w:ascii="Times New Roman" w:eastAsia="仿宋_GB2312" w:hAnsi="Times New Roman" w:cs="仿宋_GB2312"/>
                <w:color w:val="000000"/>
              </w:rPr>
            </w:pPr>
            <w:r>
              <w:rPr>
                <w:rFonts w:ascii="Times New Roman" w:eastAsia="仿宋_GB2312" w:hAnsi="Times New Roman" w:cs="仿宋_GB2312"/>
                <w:color w:val="000000"/>
              </w:rPr>
              <w:t>固定收益投资一站式解决方案</w:t>
            </w:r>
          </w:p>
          <w:p w14:paraId="79D02975" w14:textId="2DB25291" w:rsidR="00054F95" w:rsidRDefault="003520CF">
            <w:pPr>
              <w:pStyle w:val="a6"/>
              <w:widowControl/>
              <w:spacing w:beforeAutospacing="0" w:afterAutospacing="0" w:line="400" w:lineRule="exact"/>
              <w:ind w:left="1920" w:hangingChars="800" w:hanging="1920"/>
              <w:jc w:val="both"/>
              <w:rPr>
                <w:rFonts w:ascii="Times New Roman" w:eastAsia="仿宋_GB2312" w:hAnsi="Times New Roman" w:cs="仿宋_GB2312"/>
                <w:color w:val="000000"/>
              </w:rPr>
            </w:pPr>
            <w:r>
              <w:rPr>
                <w:rFonts w:ascii="Times New Roman" w:eastAsia="仿宋_GB2312" w:hAnsi="Times New Roman" w:cs="仿宋_GB2312"/>
                <w:color w:val="000000"/>
              </w:rPr>
              <w:t>——</w:t>
            </w:r>
            <w:r>
              <w:rPr>
                <w:rFonts w:ascii="Times New Roman" w:eastAsia="仿宋_GB2312" w:hAnsi="Times New Roman" w:cs="仿宋_GB2312"/>
                <w:color w:val="000000"/>
              </w:rPr>
              <w:t>上交所债券投资概览与实务</w:t>
            </w:r>
          </w:p>
        </w:tc>
        <w:tc>
          <w:tcPr>
            <w:tcW w:w="92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  <w:vAlign w:val="center"/>
          </w:tcPr>
          <w:p w14:paraId="0DE9B3BE" w14:textId="37CDD9AF" w:rsidR="00054F95" w:rsidRDefault="00F572E7">
            <w:pPr>
              <w:spacing w:line="32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市场机构</w:t>
            </w:r>
          </w:p>
        </w:tc>
      </w:tr>
      <w:tr w:rsidR="00054F95" w14:paraId="1C5EC308" w14:textId="77777777">
        <w:trPr>
          <w:trHeight w:val="1542"/>
        </w:trPr>
        <w:tc>
          <w:tcPr>
            <w:tcW w:w="746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/>
          </w:tcPr>
          <w:p w14:paraId="43B888C2" w14:textId="77777777" w:rsidR="00054F95" w:rsidRDefault="00054F95">
            <w:pPr>
              <w:jc w:val="center"/>
              <w:rPr>
                <w:rFonts w:ascii="Times New Roman" w:eastAsia="仿宋_GB2312" w:hAnsi="Times New Roman" w:cs="仿宋_GB2312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05FEC19A" w14:textId="77777777" w:rsidR="00054F95" w:rsidRDefault="003520CF">
            <w:pPr>
              <w:spacing w:line="320" w:lineRule="exact"/>
              <w:jc w:val="center"/>
              <w:rPr>
                <w:rFonts w:ascii="Times New Roman" w:eastAsia="仿宋" w:hAnsi="Times New Roman" w:cs="仿宋_GB2312"/>
                <w:color w:val="000000"/>
                <w:kern w:val="0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14:45-16:00</w:t>
            </w:r>
          </w:p>
        </w:tc>
        <w:tc>
          <w:tcPr>
            <w:tcW w:w="252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1D5CD111" w14:textId="77777777" w:rsidR="00054F95" w:rsidRDefault="003520CF">
            <w:pPr>
              <w:pStyle w:val="a6"/>
              <w:widowControl/>
              <w:spacing w:beforeAutospacing="0" w:afterAutospacing="0" w:line="400" w:lineRule="exact"/>
              <w:rPr>
                <w:rFonts w:ascii="Times New Roman" w:eastAsia="仿宋" w:hAnsi="Times New Roman"/>
                <w:b/>
                <w:bCs/>
                <w:kern w:val="2"/>
              </w:rPr>
            </w:pPr>
            <w:r>
              <w:rPr>
                <w:rFonts w:ascii="Times New Roman" w:eastAsia="仿宋" w:hAnsi="Times New Roman"/>
                <w:b/>
                <w:bCs/>
                <w:kern w:val="2"/>
              </w:rPr>
              <w:t>专题宣讲：</w:t>
            </w:r>
          </w:p>
          <w:p w14:paraId="709A5A18" w14:textId="77777777" w:rsidR="00054F95" w:rsidRDefault="003520CF">
            <w:pPr>
              <w:pStyle w:val="a6"/>
              <w:widowControl/>
              <w:spacing w:beforeAutospacing="0" w:afterAutospacing="0" w:line="400" w:lineRule="exact"/>
              <w:ind w:left="1920" w:hangingChars="800" w:hanging="1920"/>
              <w:jc w:val="both"/>
              <w:rPr>
                <w:rFonts w:ascii="Times New Roman" w:eastAsia="仿宋_GB2312" w:hAnsi="Times New Roman" w:cs="仿宋_GB2312"/>
                <w:color w:val="000000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</w:rPr>
              <w:t>期现联动助力资本市场高质量发展</w:t>
            </w:r>
          </w:p>
          <w:p w14:paraId="4CB6A8EB" w14:textId="77777777" w:rsidR="00054F95" w:rsidRDefault="003520CF">
            <w:pPr>
              <w:pStyle w:val="a6"/>
              <w:widowControl/>
              <w:spacing w:beforeAutospacing="0" w:afterAutospacing="0" w:line="400" w:lineRule="exact"/>
              <w:ind w:left="1920" w:hangingChars="800" w:hanging="1920"/>
              <w:jc w:val="both"/>
              <w:rPr>
                <w:rFonts w:ascii="Times New Roman" w:eastAsia="仿宋_GB2312" w:hAnsi="Times New Roman" w:cs="仿宋_GB2312"/>
                <w:color w:val="000000"/>
              </w:rPr>
            </w:pPr>
            <w:r>
              <w:rPr>
                <w:rFonts w:ascii="Times New Roman" w:eastAsia="仿宋_GB2312" w:hAnsi="Times New Roman" w:cs="仿宋_GB2312"/>
                <w:color w:val="000000"/>
              </w:rPr>
              <w:t>——</w:t>
            </w:r>
            <w:r>
              <w:rPr>
                <w:rFonts w:ascii="Times New Roman" w:eastAsia="仿宋_GB2312" w:hAnsi="Times New Roman" w:cs="仿宋_GB2312"/>
                <w:color w:val="000000"/>
              </w:rPr>
              <w:t>衍生品在资产管理中的运用</w:t>
            </w:r>
          </w:p>
        </w:tc>
        <w:tc>
          <w:tcPr>
            <w:tcW w:w="92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B8CCE4"/>
            <w:vAlign w:val="center"/>
          </w:tcPr>
          <w:p w14:paraId="3F551DBD" w14:textId="77777777" w:rsidR="00054F95" w:rsidRDefault="003520CF">
            <w:pPr>
              <w:spacing w:line="32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中金所</w:t>
            </w:r>
          </w:p>
        </w:tc>
      </w:tr>
    </w:tbl>
    <w:p w14:paraId="69303035" w14:textId="77777777" w:rsidR="00054F95" w:rsidRDefault="00054F95">
      <w:pPr>
        <w:jc w:val="left"/>
        <w:rPr>
          <w:rFonts w:ascii="Times New Roman" w:eastAsia="楷体" w:hAnsi="Times New Roman" w:cs="宋体"/>
          <w:b/>
          <w:bCs/>
          <w:sz w:val="24"/>
        </w:rPr>
      </w:pPr>
    </w:p>
    <w:p w14:paraId="23CDCFE2" w14:textId="77777777" w:rsidR="00054F95" w:rsidRDefault="003520CF">
      <w:pPr>
        <w:rPr>
          <w:rFonts w:eastAsia="楷体"/>
        </w:rPr>
      </w:pPr>
      <w:r>
        <w:rPr>
          <w:rFonts w:ascii="Times New Roman" w:eastAsia="楷体" w:hAnsi="Times New Roman" w:cs="宋体" w:hint="eastAsia"/>
          <w:sz w:val="24"/>
        </w:rPr>
        <w:t>（具体课程安排可能根据实际情况进行调整，以培训当天安排为准）</w:t>
      </w:r>
    </w:p>
    <w:sectPr w:rsidR="00054F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40376BC"/>
    <w:rsid w:val="00054F95"/>
    <w:rsid w:val="001F0389"/>
    <w:rsid w:val="002A59D7"/>
    <w:rsid w:val="003520CF"/>
    <w:rsid w:val="003A07A6"/>
    <w:rsid w:val="004665DB"/>
    <w:rsid w:val="004D0D69"/>
    <w:rsid w:val="005C79F8"/>
    <w:rsid w:val="0060566A"/>
    <w:rsid w:val="00735805"/>
    <w:rsid w:val="007A1B3D"/>
    <w:rsid w:val="0098460A"/>
    <w:rsid w:val="00C83AC7"/>
    <w:rsid w:val="00CB7410"/>
    <w:rsid w:val="00DD1E11"/>
    <w:rsid w:val="00F572E7"/>
    <w:rsid w:val="00F64580"/>
    <w:rsid w:val="00F803DE"/>
    <w:rsid w:val="01537435"/>
    <w:rsid w:val="02731368"/>
    <w:rsid w:val="05A63B1B"/>
    <w:rsid w:val="0C92450A"/>
    <w:rsid w:val="0F032540"/>
    <w:rsid w:val="10CC3E59"/>
    <w:rsid w:val="12592623"/>
    <w:rsid w:val="1269506E"/>
    <w:rsid w:val="156D4C43"/>
    <w:rsid w:val="172F04B2"/>
    <w:rsid w:val="18ED58F0"/>
    <w:rsid w:val="1C0A3439"/>
    <w:rsid w:val="1D1B6499"/>
    <w:rsid w:val="1E4E3AB1"/>
    <w:rsid w:val="2099326B"/>
    <w:rsid w:val="25AB02BB"/>
    <w:rsid w:val="26371684"/>
    <w:rsid w:val="26E33204"/>
    <w:rsid w:val="29F76E63"/>
    <w:rsid w:val="2AF874C7"/>
    <w:rsid w:val="2BCE696B"/>
    <w:rsid w:val="2C610E53"/>
    <w:rsid w:val="2D633D07"/>
    <w:rsid w:val="2FF30813"/>
    <w:rsid w:val="30450B65"/>
    <w:rsid w:val="3049057C"/>
    <w:rsid w:val="30976D05"/>
    <w:rsid w:val="31DA3AEF"/>
    <w:rsid w:val="365E5DA3"/>
    <w:rsid w:val="39693F38"/>
    <w:rsid w:val="3A817D67"/>
    <w:rsid w:val="3AD04F79"/>
    <w:rsid w:val="3AFC19D9"/>
    <w:rsid w:val="3B194FEF"/>
    <w:rsid w:val="3B2A2088"/>
    <w:rsid w:val="3B765A19"/>
    <w:rsid w:val="3CE01F56"/>
    <w:rsid w:val="3D3E45FC"/>
    <w:rsid w:val="3D9B1D3F"/>
    <w:rsid w:val="3E5C76CC"/>
    <w:rsid w:val="3FDA502C"/>
    <w:rsid w:val="4091073C"/>
    <w:rsid w:val="41BD1DF6"/>
    <w:rsid w:val="4296571A"/>
    <w:rsid w:val="43413E16"/>
    <w:rsid w:val="438B551F"/>
    <w:rsid w:val="44677DB8"/>
    <w:rsid w:val="455253C2"/>
    <w:rsid w:val="48110DD1"/>
    <w:rsid w:val="49127D9E"/>
    <w:rsid w:val="51283F24"/>
    <w:rsid w:val="51D132FD"/>
    <w:rsid w:val="53F229C4"/>
    <w:rsid w:val="540376BC"/>
    <w:rsid w:val="541423B7"/>
    <w:rsid w:val="55FE1393"/>
    <w:rsid w:val="56200B13"/>
    <w:rsid w:val="56260A77"/>
    <w:rsid w:val="57413E55"/>
    <w:rsid w:val="58996038"/>
    <w:rsid w:val="58F44C79"/>
    <w:rsid w:val="5D2378DB"/>
    <w:rsid w:val="5E577370"/>
    <w:rsid w:val="5F6F1F5E"/>
    <w:rsid w:val="67A625A0"/>
    <w:rsid w:val="6A3A2708"/>
    <w:rsid w:val="6EDF6CBC"/>
    <w:rsid w:val="6F0E458B"/>
    <w:rsid w:val="700A0A64"/>
    <w:rsid w:val="7047792D"/>
    <w:rsid w:val="74AF2912"/>
    <w:rsid w:val="74CA78B6"/>
    <w:rsid w:val="791D122B"/>
    <w:rsid w:val="79E9735F"/>
    <w:rsid w:val="7C7A1710"/>
    <w:rsid w:val="7E5F4018"/>
    <w:rsid w:val="7EA0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17B408"/>
  <w15:docId w15:val="{991BA72E-7F0E-4AD0-9664-6646E606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pPr>
      <w:ind w:firstLine="420"/>
    </w:pPr>
  </w:style>
  <w:style w:type="paragraph" w:styleId="a4">
    <w:name w:val="Body Text"/>
    <w:basedOn w:val="a"/>
    <w:uiPriority w:val="99"/>
    <w:unhideWhenUsed/>
    <w:qFormat/>
    <w:rPr>
      <w:rFonts w:eastAsia="仿宋_GB2312" w:hint="eastAsia"/>
      <w:sz w:val="28"/>
      <w:szCs w:val="31"/>
    </w:rPr>
  </w:style>
  <w:style w:type="paragraph" w:styleId="a5">
    <w:name w:val="Subtitle"/>
    <w:basedOn w:val="a"/>
    <w:uiPriority w:val="11"/>
    <w:qFormat/>
    <w:pPr>
      <w:widowControl/>
      <w:jc w:val="center"/>
    </w:pPr>
    <w:rPr>
      <w:rFonts w:ascii="Tahoma" w:hAnsi="Tahoma"/>
      <w:kern w:val="0"/>
      <w:sz w:val="28"/>
      <w:szCs w:val="20"/>
      <w:lang w:eastAsia="en-US"/>
    </w:rPr>
  </w:style>
  <w:style w:type="paragraph" w:styleId="a6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customStyle="1" w:styleId="4-11">
    <w:name w:val="网格表 4 - 着色 11"/>
    <w:basedOn w:val="a2"/>
    <w:uiPriority w:val="49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21">
    <w:name w:val="正文首行缩进 21"/>
    <w:basedOn w:val="a"/>
    <w:autoRedefine/>
    <w:qFormat/>
    <w:pPr>
      <w:spacing w:before="100" w:beforeAutospacing="1" w:after="120"/>
      <w:ind w:leftChars="200" w:left="420" w:firstLine="210"/>
    </w:pPr>
    <w:rPr>
      <w:rFonts w:ascii="Calibri" w:eastAsia="宋体" w:hAnsi="Calibri" w:cs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xiong</cp:lastModifiedBy>
  <cp:revision>13</cp:revision>
  <dcterms:created xsi:type="dcterms:W3CDTF">2024-11-20T07:14:00Z</dcterms:created>
  <dcterms:modified xsi:type="dcterms:W3CDTF">2026-09-23T10:18:00Z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A1A9D7595BFF43F59C7897482B7E7807</vt:lpwstr>
  </property>
  <property fmtid="{D5CDD505-2E9C-101B-9397-08002B2CF9AE}" pid="4" name="KSOTemplateDocerSaveRecord">
    <vt:lpwstr>eyJoZGlkIjoiYWZkODgyMjgxMzlkZjVhYmVhZmY5YjQ1OGQ4Y2ZhMDIiLCJ1c2VySWQiOiI0MzE1NzI1NjIifQ==</vt:lpwstr>
  </property>
</Properties>
</file>