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BF387">
      <w:pPr>
        <w:widowControl/>
        <w:snapToGrid w:val="0"/>
        <w:spacing w:line="360" w:lineRule="auto"/>
        <w:jc w:val="left"/>
        <w:rPr>
          <w:rFonts w:ascii="仿宋" w:hAnsi="仿宋" w:eastAsia="仿宋"/>
          <w:b/>
          <w:bCs/>
          <w:kern w:val="44"/>
          <w:sz w:val="30"/>
          <w:szCs w:val="30"/>
          <w:highlight w:val="none"/>
        </w:rPr>
      </w:pPr>
      <w:r>
        <w:rPr>
          <w:rFonts w:hint="eastAsia" w:ascii="仿宋" w:hAnsi="仿宋" w:eastAsia="仿宋"/>
          <w:b/>
          <w:bCs/>
          <w:kern w:val="44"/>
          <w:sz w:val="30"/>
          <w:szCs w:val="30"/>
          <w:highlight w:val="none"/>
        </w:rPr>
        <w:t>附件1：</w:t>
      </w:r>
    </w:p>
    <w:p w14:paraId="02D07117">
      <w:pPr>
        <w:widowControl/>
        <w:snapToGrid w:val="0"/>
        <w:spacing w:line="360" w:lineRule="auto"/>
        <w:jc w:val="center"/>
        <w:rPr>
          <w:rFonts w:hint="eastAsia" w:ascii="黑体" w:hAnsi="黑体" w:eastAsia="黑体"/>
          <w:b/>
          <w:bCs/>
          <w:kern w:val="0"/>
          <w:sz w:val="10"/>
          <w:szCs w:val="10"/>
        </w:rPr>
      </w:pPr>
    </w:p>
    <w:p w14:paraId="5A429EE9">
      <w:pPr>
        <w:widowControl/>
        <w:snapToGrid w:val="0"/>
        <w:spacing w:line="360" w:lineRule="auto"/>
        <w:jc w:val="center"/>
        <w:rPr>
          <w:rFonts w:ascii="黑体" w:hAnsi="黑体" w:eastAsia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上海证券交易所202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年第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期上市公司董事会秘书</w:t>
      </w:r>
    </w:p>
    <w:p w14:paraId="1E6180FC">
      <w:pPr>
        <w:widowControl/>
        <w:snapToGrid w:val="0"/>
        <w:spacing w:line="360" w:lineRule="auto"/>
        <w:jc w:val="center"/>
        <w:rPr>
          <w:rFonts w:hint="eastAsia" w:ascii="黑体" w:hAnsi="黑体" w:eastAsia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后续培训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>（</w:t>
      </w:r>
      <w:r>
        <w:rPr>
          <w:rFonts w:hint="eastAsia" w:ascii="黑体" w:hAnsi="黑体" w:eastAsia="黑体"/>
          <w:b/>
          <w:bCs/>
          <w:kern w:val="0"/>
          <w:sz w:val="32"/>
          <w:szCs w:val="32"/>
          <w:lang w:eastAsia="zh-CN"/>
        </w:rPr>
        <w:t>有色金属、生物医药和社会服务行业专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>场）</w:t>
      </w:r>
    </w:p>
    <w:p w14:paraId="15694FFF">
      <w:pPr>
        <w:widowControl/>
        <w:snapToGrid w:val="0"/>
        <w:spacing w:line="360" w:lineRule="auto"/>
        <w:jc w:val="center"/>
        <w:rPr>
          <w:rFonts w:ascii="黑体" w:hAnsi="黑体" w:eastAsia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课程安排</w:t>
      </w:r>
    </w:p>
    <w:p w14:paraId="52307B63">
      <w:pPr>
        <w:adjustRightInd w:val="0"/>
        <w:snapToGrid w:val="0"/>
        <w:spacing w:line="360" w:lineRule="auto"/>
        <w:rPr>
          <w:rFonts w:hint="eastAsia" w:ascii="仿宋_GB2312" w:hAnsi="Times New Roman" w:eastAsia="楷体" w:cs="Times New Roman"/>
          <w:b/>
          <w:bCs w:val="0"/>
          <w:color w:val="000000"/>
          <w:sz w:val="24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color w:val="000000"/>
          <w:sz w:val="24"/>
          <w:szCs w:val="28"/>
        </w:rPr>
        <w:t>时间：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202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年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8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月2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日-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8月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2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7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日</w:t>
      </w:r>
    </w:p>
    <w:p w14:paraId="1C1003EB">
      <w:pPr>
        <w:rPr>
          <w:rFonts w:hint="eastAsia" w:ascii="楷体" w:hAnsi="楷体" w:eastAsia="仿宋_GB2312" w:cs="宋体"/>
          <w:b/>
          <w:bCs/>
          <w:sz w:val="24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000000"/>
          <w:w w:val="95"/>
          <w:sz w:val="24"/>
          <w:szCs w:val="28"/>
          <w:highlight w:val="none"/>
        </w:rPr>
        <w:t>地点</w:t>
      </w:r>
      <w:r>
        <w:rPr>
          <w:rFonts w:hint="eastAsia" w:ascii="仿宋_GB2312" w:hAnsi="Times New Roman" w:eastAsia="仿宋_GB2312" w:cs="Times New Roman"/>
          <w:b/>
          <w:bCs w:val="0"/>
          <w:color w:val="000000"/>
          <w:w w:val="95"/>
          <w:sz w:val="24"/>
          <w:szCs w:val="28"/>
          <w:highlight w:val="none"/>
          <w:lang w:eastAsia="zh-CN"/>
        </w:rPr>
        <w:t>：</w:t>
      </w:r>
      <w:r>
        <w:rPr>
          <w:rFonts w:hint="eastAsia" w:ascii="仿宋_GB2312" w:hAnsi="Times New Roman" w:eastAsia="仿宋_GB2312" w:cs="Times New Roman"/>
          <w:b w:val="0"/>
          <w:bCs/>
          <w:color w:val="000000" w:themeColor="text1"/>
          <w:w w:val="95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昆明佳华广场</w:t>
      </w:r>
      <w:r>
        <w:rPr>
          <w:rFonts w:hint="eastAsia" w:ascii="仿宋_GB2312" w:hAnsi="微软雅黑" w:eastAsia="仿宋_GB2312"/>
          <w:b w:val="0"/>
          <w:bCs w:val="0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酒店一楼国际宴会厅（云南昆明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w w:val="95"/>
          <w:sz w:val="24"/>
          <w:szCs w:val="24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市北京路</w:t>
      </w:r>
      <w:r>
        <w:rPr>
          <w:rFonts w:hint="eastAsia" w:ascii="仿宋_GB2312" w:hAnsi="Times New Roman" w:eastAsia="仿宋_GB2312" w:cs="Times New Roman"/>
          <w:b w:val="0"/>
          <w:bCs w:val="0"/>
          <w:color w:val="000000" w:themeColor="text1"/>
          <w:w w:val="95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157号</w:t>
      </w:r>
      <w:r>
        <w:rPr>
          <w:rFonts w:hint="eastAsia" w:ascii="仿宋_GB2312" w:hAnsi="微软雅黑" w:eastAsia="仿宋_GB2312"/>
          <w:b w:val="0"/>
          <w:bCs w:val="0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8655" w:type="dxa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650"/>
        <w:gridCol w:w="5444"/>
      </w:tblGrid>
      <w:tr w14:paraId="1D45CA4E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2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4F81BD"/>
            <w:noWrap w:val="0"/>
            <w:vAlign w:val="top"/>
          </w:tcPr>
          <w:p w14:paraId="3D7F0AA1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4F81BD"/>
            <w:noWrap w:val="0"/>
            <w:vAlign w:val="top"/>
          </w:tcPr>
          <w:p w14:paraId="45B32043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课程安排</w:t>
            </w:r>
          </w:p>
        </w:tc>
      </w:tr>
      <w:tr w14:paraId="4E504DA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0F3EF57A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2EB4318C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6209E">
            <w:pPr>
              <w:ind w:firstLine="240" w:firstLineChars="1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:00-20:00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63443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签到（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酒店二楼大堂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</w:tr>
      <w:tr w14:paraId="78594F1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709B5E20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月2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1D7F1C9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7F015854">
            <w:pPr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上  午</w:t>
            </w:r>
          </w:p>
        </w:tc>
      </w:tr>
      <w:tr w14:paraId="288DD94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18BCB23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2D80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:00-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A4BB5"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签到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（酒店一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楼</w:t>
            </w:r>
            <w:r>
              <w:rPr>
                <w:rFonts w:hint="eastAsia" w:ascii="仿宋_GB2312" w:hAnsi="微软雅黑" w:eastAsia="仿宋_GB2312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国际宴会厅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46A0DAA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363A4F6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8BFB0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-09: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1F2B4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开班</w:t>
            </w:r>
          </w:p>
        </w:tc>
      </w:tr>
      <w:tr w14:paraId="6C5603ED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45B303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0DAF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ADF52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近期上市公司监管政策及监管要点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</w:t>
            </w:r>
          </w:p>
        </w:tc>
      </w:tr>
      <w:tr w14:paraId="5DB9DA6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0C00125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4FA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5BFC9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有色金属行业发展趋势及热点</w:t>
            </w:r>
          </w:p>
        </w:tc>
      </w:tr>
      <w:tr w14:paraId="1DB5728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1FABB980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C383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9FF8F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午餐及午休</w:t>
            </w:r>
          </w:p>
        </w:tc>
      </w:tr>
      <w:tr w14:paraId="043F7B2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0E78258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30EF69B1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下  午</w:t>
            </w:r>
          </w:p>
        </w:tc>
      </w:tr>
      <w:tr w14:paraId="607EE6A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276697C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339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BAA1F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</w:rPr>
              <w:t>上市公司提质增效重回报及规范运作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0"/>
                <w:highlight w:val="none"/>
                <w:lang w:val="en-US" w:eastAsia="zh-CN"/>
              </w:rPr>
              <w:t xml:space="preserve">   </w:t>
            </w:r>
          </w:p>
        </w:tc>
      </w:tr>
      <w:tr w14:paraId="4E86E9B6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165C1F18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77AD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15:10-16:10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B8EEC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上市公司纪律处分案例解析</w:t>
            </w:r>
          </w:p>
        </w:tc>
      </w:tr>
      <w:tr w14:paraId="577161D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7859F3C8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月2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3862718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7D4E61F9"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上  午</w:t>
            </w:r>
          </w:p>
        </w:tc>
      </w:tr>
      <w:tr w14:paraId="35F7F7A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2F611F9F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5AD6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57FEC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</w:rPr>
              <w:t>上市公司财务舞弊防范与董秘履职</w:t>
            </w: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  <w:lang w:val="en-US" w:eastAsia="zh-CN"/>
              </w:rPr>
              <w:t xml:space="preserve">                 </w:t>
            </w:r>
          </w:p>
        </w:tc>
      </w:tr>
      <w:tr w14:paraId="556730C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3AC2BC8E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389D002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1:25</w:t>
            </w:r>
          </w:p>
        </w:tc>
        <w:tc>
          <w:tcPr>
            <w:tcW w:w="5444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6DF1A32C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《股票上市规则》及其配套制度最新修订要点解读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0"/>
                <w:highlight w:val="none"/>
                <w:lang w:val="en-US" w:eastAsia="zh-CN"/>
              </w:rPr>
              <w:t xml:space="preserve">    </w:t>
            </w:r>
          </w:p>
        </w:tc>
      </w:tr>
      <w:tr w14:paraId="5B87CC03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41196FD7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48B9BA6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C016D90">
            <w:pPr>
              <w:jc w:val="lef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午餐及午休</w:t>
            </w:r>
          </w:p>
        </w:tc>
      </w:tr>
      <w:tr w14:paraId="55C9EF1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5290ED18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09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486648AD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下  午</w:t>
            </w:r>
          </w:p>
        </w:tc>
      </w:tr>
      <w:tr w14:paraId="17B697C5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061C35BE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3B457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C5ADA4D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上交所债券及多层次REITs市场政策解析</w:t>
            </w:r>
          </w:p>
        </w:tc>
      </w:tr>
      <w:tr w14:paraId="4C2A66C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2F559185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8382C1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14:40-15:40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1BF6FDF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生物医药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行业发展趋势及热点</w:t>
            </w:r>
          </w:p>
        </w:tc>
      </w:tr>
      <w:tr w14:paraId="41B6899D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7C8FA4B5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3F2295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055AC93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上市公司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董秘经验分享</w:t>
            </w:r>
          </w:p>
        </w:tc>
      </w:tr>
    </w:tbl>
    <w:p w14:paraId="78197378">
      <w:pPr>
        <w:spacing w:beforeLines="50"/>
        <w:jc w:val="left"/>
      </w:pPr>
      <w:r>
        <w:rPr>
          <w:rFonts w:hint="eastAsia" w:ascii="Times New Roman" w:hAnsi="Times New Roman" w:eastAsia="仿宋_GB2312" w:cs="Times New Roman"/>
          <w:b/>
          <w:sz w:val="24"/>
          <w:szCs w:val="24"/>
        </w:rPr>
        <w:t>注：以培训期间实际安排为准</w:t>
      </w:r>
      <w:r>
        <w:rPr>
          <w:rFonts w:hint="eastAsia" w:ascii="Times New Roman" w:hAnsi="Times New Roman" w:eastAsia="仿宋_GB2312" w:cs="Times New Roman"/>
          <w:b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A5"/>
    <w:rsid w:val="000F03E7"/>
    <w:rsid w:val="00217952"/>
    <w:rsid w:val="003513A4"/>
    <w:rsid w:val="00460076"/>
    <w:rsid w:val="004A4647"/>
    <w:rsid w:val="004D26D2"/>
    <w:rsid w:val="005E40A5"/>
    <w:rsid w:val="00764924"/>
    <w:rsid w:val="008B48AA"/>
    <w:rsid w:val="009F3A16"/>
    <w:rsid w:val="00BE7DAD"/>
    <w:rsid w:val="00C73162"/>
    <w:rsid w:val="00EC228B"/>
    <w:rsid w:val="08EE4ADE"/>
    <w:rsid w:val="0FA368BD"/>
    <w:rsid w:val="134205A9"/>
    <w:rsid w:val="17046808"/>
    <w:rsid w:val="177F2044"/>
    <w:rsid w:val="1B336DD7"/>
    <w:rsid w:val="20DD736E"/>
    <w:rsid w:val="2AFB42C0"/>
    <w:rsid w:val="38026135"/>
    <w:rsid w:val="3819091C"/>
    <w:rsid w:val="40FC6C2A"/>
    <w:rsid w:val="4121125B"/>
    <w:rsid w:val="47F5097F"/>
    <w:rsid w:val="49EE5980"/>
    <w:rsid w:val="4C2113BB"/>
    <w:rsid w:val="4C8F278A"/>
    <w:rsid w:val="4CD5567D"/>
    <w:rsid w:val="4FA7753C"/>
    <w:rsid w:val="51EB192E"/>
    <w:rsid w:val="52B6873D"/>
    <w:rsid w:val="55DE2495"/>
    <w:rsid w:val="5A157DDF"/>
    <w:rsid w:val="5BBE907C"/>
    <w:rsid w:val="5BD91442"/>
    <w:rsid w:val="5BEF8B65"/>
    <w:rsid w:val="5D7972C1"/>
    <w:rsid w:val="5E4268CE"/>
    <w:rsid w:val="5F675C45"/>
    <w:rsid w:val="64641C4F"/>
    <w:rsid w:val="647B4DBA"/>
    <w:rsid w:val="655D200F"/>
    <w:rsid w:val="6E9A7D10"/>
    <w:rsid w:val="6EEE103D"/>
    <w:rsid w:val="77DF6DC6"/>
    <w:rsid w:val="7BF39A61"/>
    <w:rsid w:val="7CF451CB"/>
    <w:rsid w:val="7E982B14"/>
    <w:rsid w:val="7FAF7A36"/>
    <w:rsid w:val="7FED182A"/>
    <w:rsid w:val="BFFF93C9"/>
    <w:rsid w:val="CFF712F6"/>
    <w:rsid w:val="D7DB3EA5"/>
    <w:rsid w:val="DF7F746E"/>
    <w:rsid w:val="E3E7C7DF"/>
    <w:rsid w:val="EA727FAD"/>
    <w:rsid w:val="EF390BDB"/>
    <w:rsid w:val="F5FAAA6D"/>
    <w:rsid w:val="F6A982B4"/>
    <w:rsid w:val="FBF35CE8"/>
    <w:rsid w:val="FEE31DC5"/>
    <w:rsid w:val="FFCF6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461</Characters>
  <Lines>3</Lines>
  <Paragraphs>1</Paragraphs>
  <TotalTime>0</TotalTime>
  <ScaleCrop>false</ScaleCrop>
  <LinksUpToDate>false</LinksUpToDate>
  <CharactersWithSpaces>469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2024-06-10T08:41:00Z</dcterms:created>
  <dc:creator>tek</dc:creator>
  <cp:lastModifiedBy>lwsheng</cp:lastModifiedBy>
  <cp:lastPrinted>2025-05-15T01:54:00Z</cp:lastPrinted>
  <dcterms:modified xsi:type="dcterms:W3CDTF">2026-08-04T15:41:12Z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174AB77D67D4050D181D6B6A260BFBA0_43</vt:lpwstr>
  </property>
</Properties>
</file>