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38" w:rsidRDefault="00E72A38" w:rsidP="00E72A38">
      <w:pPr>
        <w:snapToGrid w:val="0"/>
        <w:spacing w:line="600" w:lineRule="exact"/>
        <w:rPr>
          <w:rFonts w:ascii="黑体" w:eastAsia="黑体" w:hAnsi="黑体" w:cs="黑体"/>
          <w:sz w:val="32"/>
          <w:szCs w:val="32"/>
        </w:rPr>
      </w:pPr>
      <w:r>
        <w:rPr>
          <w:rFonts w:ascii="黑体" w:eastAsia="黑体" w:hAnsi="黑体" w:cs="黑体" w:hint="eastAsia"/>
          <w:sz w:val="32"/>
          <w:szCs w:val="32"/>
        </w:rPr>
        <w:t>附件2</w:t>
      </w:r>
    </w:p>
    <w:p w:rsidR="00E72A38" w:rsidRDefault="00E72A38" w:rsidP="00E72A38">
      <w:pPr>
        <w:ind w:firstLineChars="200" w:firstLine="640"/>
        <w:jc w:val="center"/>
        <w:outlineLvl w:val="0"/>
        <w:rPr>
          <w:rFonts w:ascii="黑体" w:eastAsia="黑体" w:hAnsi="黑体" w:cs="黑体"/>
          <w:color w:val="000000"/>
          <w:sz w:val="32"/>
          <w:szCs w:val="32"/>
        </w:rPr>
      </w:pPr>
    </w:p>
    <w:p w:rsidR="00E72A38" w:rsidRDefault="00E72A38" w:rsidP="00E72A38">
      <w:pPr>
        <w:ind w:firstLineChars="200" w:firstLine="640"/>
        <w:jc w:val="center"/>
        <w:outlineLvl w:val="0"/>
        <w:rPr>
          <w:rFonts w:ascii="黑体" w:eastAsia="黑体" w:hAnsi="黑体" w:cs="黑体"/>
          <w:color w:val="000000"/>
          <w:sz w:val="32"/>
          <w:szCs w:val="32"/>
        </w:rPr>
      </w:pPr>
      <w:r>
        <w:rPr>
          <w:rFonts w:ascii="黑体" w:eastAsia="黑体" w:hAnsi="黑体" w:cs="黑体" w:hint="eastAsia"/>
          <w:color w:val="000000"/>
          <w:sz w:val="32"/>
          <w:szCs w:val="32"/>
        </w:rPr>
        <w:t>上海证券交易所市场参与者个人信息保护告知书</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p>
    <w:p w:rsidR="00E72A38" w:rsidRDefault="00E72A38" w:rsidP="00E72A38">
      <w:pPr>
        <w:widowControl/>
        <w:shd w:val="clear" w:color="auto" w:fill="FFFFFF"/>
        <w:adjustRightInd w:val="0"/>
        <w:snapToGrid w:val="0"/>
        <w:ind w:firstLineChars="200" w:firstLine="36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一、我们为何收集和使用您的个人信息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（一）本所处理个人信息的目的。本所依照法律法规和本所业务规则的规定，为履行以下自律管理职责、开展自律管理活动之需要，处理您的个人信息：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提供证券集中交易的场所、设施和服务；</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制定和修改本所的业务规则；</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按照国务院及中国证监会规定，审核证券公开发行上市申请；</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审核、安排证券上市交易，决定证券终止上市和重新上市等；</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提供非公开发行证券转让服务；</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6.</w:t>
      </w:r>
      <w:r>
        <w:rPr>
          <w:rFonts w:ascii="Segoe UI" w:eastAsia="宋体" w:hAnsi="Segoe UI" w:cs="Segoe UI"/>
          <w:color w:val="333333"/>
          <w:kern w:val="0"/>
          <w:sz w:val="18"/>
          <w:szCs w:val="18"/>
        </w:rPr>
        <w:t>组织和监督证券交易；</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7.</w:t>
      </w:r>
      <w:r>
        <w:rPr>
          <w:rFonts w:ascii="Segoe UI" w:eastAsia="宋体" w:hAnsi="Segoe UI" w:cs="Segoe UI"/>
          <w:color w:val="333333"/>
          <w:kern w:val="0"/>
          <w:sz w:val="18"/>
          <w:szCs w:val="18"/>
        </w:rPr>
        <w:t>组织实施交易品种和交易方式创新；</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8.</w:t>
      </w:r>
      <w:r>
        <w:rPr>
          <w:rFonts w:ascii="Segoe UI" w:eastAsia="宋体" w:hAnsi="Segoe UI" w:cs="Segoe UI"/>
          <w:color w:val="333333"/>
          <w:kern w:val="0"/>
          <w:sz w:val="18"/>
          <w:szCs w:val="18"/>
        </w:rPr>
        <w:t>对会员进行监管；</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9.</w:t>
      </w:r>
      <w:r>
        <w:rPr>
          <w:rFonts w:ascii="Segoe UI" w:eastAsia="宋体" w:hAnsi="Segoe UI" w:cs="Segoe UI"/>
          <w:color w:val="333333"/>
          <w:kern w:val="0"/>
          <w:sz w:val="18"/>
          <w:szCs w:val="18"/>
        </w:rPr>
        <w:t>对证券上市交易公司及相关信息披露义务人进行监管，提供网站供信息披露义务人发布依法披露的信息；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10.</w:t>
      </w:r>
      <w:r>
        <w:rPr>
          <w:rFonts w:ascii="Segoe UI" w:eastAsia="宋体" w:hAnsi="Segoe UI" w:cs="Segoe UI"/>
          <w:color w:val="333333"/>
          <w:kern w:val="0"/>
          <w:sz w:val="18"/>
          <w:szCs w:val="18"/>
        </w:rPr>
        <w:t>对证券服务机构为证券发行上市、交易等提供服务的行为进行监管；</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11.</w:t>
      </w:r>
      <w:r>
        <w:rPr>
          <w:rFonts w:ascii="Segoe UI" w:eastAsia="宋体" w:hAnsi="Segoe UI" w:cs="Segoe UI"/>
          <w:color w:val="333333"/>
          <w:kern w:val="0"/>
          <w:sz w:val="18"/>
          <w:szCs w:val="18"/>
        </w:rPr>
        <w:t>设立或者参与设立证券登记结算机构；</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12.</w:t>
      </w:r>
      <w:r>
        <w:rPr>
          <w:rFonts w:ascii="Segoe UI" w:eastAsia="宋体" w:hAnsi="Segoe UI" w:cs="Segoe UI"/>
          <w:color w:val="333333"/>
          <w:kern w:val="0"/>
          <w:sz w:val="18"/>
          <w:szCs w:val="18"/>
        </w:rPr>
        <w:t>管理和公布市场信息；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13.</w:t>
      </w:r>
      <w:r>
        <w:rPr>
          <w:rFonts w:ascii="Segoe UI" w:eastAsia="宋体" w:hAnsi="Segoe UI" w:cs="Segoe UI"/>
          <w:color w:val="333333"/>
          <w:kern w:val="0"/>
          <w:sz w:val="18"/>
          <w:szCs w:val="18"/>
        </w:rPr>
        <w:t>开展投资者教育和保护；</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14.</w:t>
      </w:r>
      <w:r>
        <w:rPr>
          <w:rFonts w:ascii="Segoe UI" w:eastAsia="宋体" w:hAnsi="Segoe UI" w:cs="Segoe UI"/>
          <w:color w:val="333333"/>
          <w:kern w:val="0"/>
          <w:sz w:val="18"/>
          <w:szCs w:val="18"/>
        </w:rPr>
        <w:t>法律、行政法规规定的以及中国证监会许可、授权或者委托的其他职能。</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（二）本所处理个人信息原则。在遵循合法、正当、必要原则前提下，仅在以实现处理目的所必要的最小范围内对上述证券市场参与者个人信息进行收集和使用。</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二、我们如何收集您的个人信息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本所主要从下列途径收集市场参与者个人信息：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市场参与者向本所提供：例如市场参与主体在证券发行上市申请文件、信息披露文件中向本所提供涉及发行人的董事、监事、高级管理人员、核心技术人员、股东、实际控制人及其一致行动人等主体的个人信息。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市场参与者通过中介机构提供：例如投资者在参与本所市场证券交易活动中，为订立证券交易、转让合同等，通过本所会员等中介机构向本所报送个人信息。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本所开展业务活动中收集：例如市场参与主体在使用本所网站、手机</w:t>
      </w:r>
      <w:r>
        <w:rPr>
          <w:rFonts w:ascii="Segoe UI" w:eastAsia="宋体" w:hAnsi="Segoe UI" w:cs="Segoe UI"/>
          <w:color w:val="333333"/>
          <w:kern w:val="0"/>
          <w:sz w:val="18"/>
          <w:szCs w:val="18"/>
        </w:rPr>
        <w:t>APP</w:t>
      </w:r>
      <w:r>
        <w:rPr>
          <w:rFonts w:ascii="Segoe UI" w:eastAsia="宋体" w:hAnsi="Segoe UI" w:cs="Segoe UI"/>
          <w:color w:val="333333"/>
          <w:kern w:val="0"/>
          <w:sz w:val="18"/>
          <w:szCs w:val="18"/>
        </w:rPr>
        <w:t>、投资者教育和培训等服务中产生的个人信息。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从第三方机构获取：例如本所按照业务规则规定要求会员提供客户相关个人信息，或者通过有业务合作的第三方机构获取市场参与者个人信息。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三、我们如何使用您的个人信息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（一）本所收集的市场参与者个人信息，用于本告知书第一节列举的使用目的以及法律法规规定的其他用途。</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（二）按照法律法规和业务规则规定，本所通常需要在下列情形下向相关机构提供市场参与者个人信息：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向证券监督管理机构、证券市场自律管理组织、投资者保护机构等主体提供；</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向证券交易场所、证券登记结算机构、证券公司等证券业务开展主体提供（含互联互通业务中的境外证券业务开展主体）；</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向行政、司法、监察、审计等有权机关或其指定主体提供；</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lastRenderedPageBreak/>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法律法规和业务规则规定的其他情形。</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（三）根据法律法规和业务规则的规定，本所在实施日常监管、纪律处分、监管措施等自律监管活动中，将依据业务规则规定公开被监管对象的特定信息。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（五）根据法律法规和业务开展需要，本所将在合理的范围内处理个人自行公开或者其他已经合法公开的个人信息。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四、我们如何保护您的个人信息</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（一）本所建立专门管理制度以保障市场主体个人信息的安全。</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（二）本所按照法律法规要求，采取技术措施和其他必要措施，保障市场参与者个人信息安全。</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（四）本所收集的市场主体个人信息，除按照法律法规和业务规则需要出境情形外，将存储在中华人民共和国境内。</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（五）保存期限。本所对市场参与者个人信息保存期限为二十年，法律法规另有规定的，从其规定。市场参与者信息保存到期后，经评估无需延期保存的，实施数据删除。</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六）您有权按照个人信息收集和提供的途径，向证券发行人、证券公司、证券服务机构等主体查阅、复制由其向本所提供的您本人的个人信息。如果发现您的个人信息不准确或者不完整时，您有权请求更正、补充。</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五、如何联系我们</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联系地址：上海市浦东新区杨高南路</w:t>
      </w:r>
      <w:r>
        <w:rPr>
          <w:rFonts w:ascii="Segoe UI" w:eastAsia="宋体" w:hAnsi="Segoe UI" w:cs="Segoe UI"/>
          <w:color w:val="333333"/>
          <w:kern w:val="0"/>
          <w:sz w:val="18"/>
          <w:szCs w:val="18"/>
        </w:rPr>
        <w:t>388</w:t>
      </w:r>
      <w:r>
        <w:rPr>
          <w:rFonts w:ascii="Segoe UI" w:eastAsia="宋体" w:hAnsi="Segoe UI" w:cs="Segoe UI"/>
          <w:color w:val="333333"/>
          <w:kern w:val="0"/>
          <w:sz w:val="18"/>
          <w:szCs w:val="18"/>
        </w:rPr>
        <w:t>号</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电话总机：</w:t>
      </w:r>
      <w:r>
        <w:rPr>
          <w:rFonts w:ascii="Segoe UI" w:eastAsia="宋体" w:hAnsi="Segoe UI" w:cs="Segoe UI"/>
          <w:color w:val="333333"/>
          <w:kern w:val="0"/>
          <w:sz w:val="18"/>
          <w:szCs w:val="18"/>
        </w:rPr>
        <w:t>021-68808888</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邮政编码：</w:t>
      </w:r>
      <w:r>
        <w:rPr>
          <w:rFonts w:ascii="Segoe UI" w:eastAsia="宋体" w:hAnsi="Segoe UI" w:cs="Segoe UI"/>
          <w:color w:val="333333"/>
          <w:kern w:val="0"/>
          <w:sz w:val="18"/>
          <w:szCs w:val="18"/>
        </w:rPr>
        <w:t>200127</w:t>
      </w:r>
    </w:p>
    <w:p w:rsidR="00E72A38" w:rsidRDefault="00E72A38" w:rsidP="00E72A38">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网址：</w:t>
      </w:r>
      <w:hyperlink r:id="rId6" w:tooltip="www.sse.com.cn" w:history="1">
        <w:r>
          <w:rPr>
            <w:rFonts w:ascii="Segoe UI" w:eastAsia="宋体" w:hAnsi="Segoe UI" w:cs="Segoe UI"/>
            <w:color w:val="005FC9"/>
            <w:kern w:val="0"/>
            <w:sz w:val="18"/>
            <w:szCs w:val="18"/>
          </w:rPr>
          <w:t>www.sse.com.cn</w:t>
        </w:r>
      </w:hyperlink>
    </w:p>
    <w:p w:rsidR="00E72A38" w:rsidRDefault="00E72A38" w:rsidP="00E72A38"/>
    <w:p w:rsidR="00B52EC8" w:rsidRPr="00E72A38" w:rsidRDefault="00B52EC8" w:rsidP="00E72A38"/>
    <w:sectPr w:rsidR="00B52EC8" w:rsidRPr="00E72A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EC8" w:rsidRDefault="00B52EC8" w:rsidP="00E72A38">
      <w:r>
        <w:separator/>
      </w:r>
    </w:p>
  </w:endnote>
  <w:endnote w:type="continuationSeparator" w:id="1">
    <w:p w:rsidR="00B52EC8" w:rsidRDefault="00B52EC8" w:rsidP="00E72A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altName w:val="Noto Naskh Arabic"/>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EC8" w:rsidRDefault="00B52EC8" w:rsidP="00E72A38">
      <w:r>
        <w:separator/>
      </w:r>
    </w:p>
  </w:footnote>
  <w:footnote w:type="continuationSeparator" w:id="1">
    <w:p w:rsidR="00B52EC8" w:rsidRDefault="00B52EC8" w:rsidP="00E72A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2A38"/>
    <w:rsid w:val="00B52EC8"/>
    <w:rsid w:val="00E72A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2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2A38"/>
    <w:rPr>
      <w:sz w:val="18"/>
      <w:szCs w:val="18"/>
    </w:rPr>
  </w:style>
  <w:style w:type="paragraph" w:styleId="a4">
    <w:name w:val="footer"/>
    <w:basedOn w:val="a"/>
    <w:link w:val="Char0"/>
    <w:uiPriority w:val="99"/>
    <w:semiHidden/>
    <w:unhideWhenUsed/>
    <w:rsid w:val="00E72A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2A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e.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2026-03-12T09:38:00Z</dcterms:created>
  <dcterms:modified xsi:type="dcterms:W3CDTF">2026-03-12T09:38:00Z</dcterms:modified>
</cp:coreProperties>
</file>