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229E8">
      <w:pPr>
        <w:widowControl/>
        <w:snapToGrid w:val="0"/>
        <w:spacing w:line="500" w:lineRule="exact"/>
        <w:jc w:val="left"/>
        <w:rPr>
          <w:rFonts w:hint="eastAsia" w:ascii="Times New Roman" w:hAnsi="Times New Roman" w:eastAsia="黑体"/>
          <w:bCs/>
          <w:kern w:val="44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44"/>
          <w:sz w:val="30"/>
          <w:szCs w:val="30"/>
        </w:rPr>
        <w:t>附件1：</w:t>
      </w:r>
    </w:p>
    <w:p w14:paraId="0946B960">
      <w:pPr>
        <w:widowControl/>
        <w:snapToGrid w:val="0"/>
        <w:spacing w:line="500" w:lineRule="exact"/>
        <w:jc w:val="left"/>
        <w:rPr>
          <w:rFonts w:hint="eastAsia" w:ascii="Times New Roman" w:hAnsi="Times New Roman" w:eastAsia="黑体"/>
          <w:bCs/>
          <w:kern w:val="44"/>
          <w:sz w:val="30"/>
          <w:szCs w:val="30"/>
        </w:rPr>
      </w:pPr>
    </w:p>
    <w:p w14:paraId="3F1E2B23">
      <w:pPr>
        <w:jc w:val="center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“启航·新质生产力”</w:t>
      </w:r>
    </w:p>
    <w:p w14:paraId="13776AB0">
      <w:pPr>
        <w:jc w:val="center"/>
        <w:rPr>
          <w:rFonts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资本市场赋能</w:t>
      </w:r>
      <w:r>
        <w:rPr>
          <w:rFonts w:hint="eastAsia" w:ascii="Times New Roman" w:hAnsi="Times New Roman" w:eastAsia="黑体"/>
          <w:bCs/>
          <w:kern w:val="0"/>
          <w:sz w:val="30"/>
          <w:szCs w:val="30"/>
          <w:lang w:eastAsia="zh-CN"/>
        </w:rPr>
        <w:t>光通信</w:t>
      </w: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发展培训班</w:t>
      </w:r>
    </w:p>
    <w:p w14:paraId="6B32F882">
      <w:pPr>
        <w:jc w:val="center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课程表</w:t>
      </w:r>
    </w:p>
    <w:p w14:paraId="65239800">
      <w:pPr>
        <w:jc w:val="left"/>
        <w:rPr>
          <w:rFonts w:hint="eastAsia" w:ascii="Times New Roman" w:hAnsi="Times New Roman" w:eastAsia="楷体" w:cs="宋体"/>
          <w:b/>
          <w:bCs/>
          <w:sz w:val="24"/>
          <w:highlight w:val="none"/>
          <w:lang w:eastAsia="zh-CN"/>
        </w:rPr>
      </w:pPr>
      <w:r>
        <w:rPr>
          <w:rFonts w:hint="eastAsia" w:ascii="Times New Roman" w:hAnsi="Times New Roman" w:eastAsia="楷体" w:cs="宋体"/>
          <w:b/>
          <w:bCs/>
          <w:sz w:val="24"/>
          <w:highlight w:val="none"/>
        </w:rPr>
        <w:t>培训地点：</w:t>
      </w:r>
      <w:r>
        <w:rPr>
          <w:rFonts w:hint="eastAsia" w:ascii="楷体" w:hAnsi="楷体" w:eastAsia="楷体" w:cs="宋体"/>
          <w:b/>
          <w:bCs/>
          <w:sz w:val="24"/>
          <w:highlight w:val="none"/>
        </w:rPr>
        <w:t>武汉光谷皇冠假日酒店二楼东湖厅（湖北省武汉市洪山区九峰街道高新大道668号）</w:t>
      </w:r>
    </w:p>
    <w:tbl>
      <w:tblPr>
        <w:tblStyle w:val="3"/>
        <w:tblW w:w="5956" w:type="pct"/>
        <w:jc w:val="center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456"/>
        <w:gridCol w:w="4648"/>
        <w:gridCol w:w="2891"/>
      </w:tblGrid>
      <w:tr w14:paraId="75B254CF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86" w:type="pct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11CF0D07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12BDDE99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具体环节课程安排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004C8FF7">
            <w:pPr>
              <w:jc w:val="center"/>
              <w:rPr>
                <w:rFonts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授课师资</w:t>
            </w:r>
          </w:p>
        </w:tc>
      </w:tr>
      <w:tr w14:paraId="4882CE00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0A3076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BA46DE1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8:20-9:00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B08EA91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签到（二楼东湖厅）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73C04B6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-</w:t>
            </w:r>
          </w:p>
        </w:tc>
      </w:tr>
      <w:tr w14:paraId="2EB0C0B1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</w:tcPr>
          <w:p w14:paraId="57A9F7ED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3F11D6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9:00-9:1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AC2270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开班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讲话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C4DED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-</w:t>
            </w:r>
          </w:p>
        </w:tc>
      </w:tr>
      <w:tr w14:paraId="19DFACC2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</w:tcPr>
          <w:p w14:paraId="48EAE70C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FC1768A"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9:1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-10: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6B78BDFA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课程1：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  <w:t>光通信政策解读与战略机遇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6150755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中国信息通信研究院</w:t>
            </w:r>
          </w:p>
        </w:tc>
      </w:tr>
      <w:tr w14:paraId="12C72DF1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</w:tcPr>
          <w:p w14:paraId="314190E3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D1CE06"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1AB6A2">
            <w:pPr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课程2：光通信技术前沿与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  <w:t>未来趋势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3A929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中国信息通信研究院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推荐</w:t>
            </w:r>
          </w:p>
        </w:tc>
      </w:tr>
      <w:tr w14:paraId="7DCEFB4C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</w:tcPr>
          <w:p w14:paraId="5F717DB9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8929144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14:00-15: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74478BC">
            <w:pPr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：资本市场最新政策形势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EC6301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上海证券交易所</w:t>
            </w:r>
          </w:p>
        </w:tc>
      </w:tr>
      <w:tr w14:paraId="7A971150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</w:tcPr>
          <w:p w14:paraId="56494DAC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180301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:00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6981B8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债券发行概况与科创债融资实务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4C02F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上海证券交易所</w:t>
            </w:r>
          </w:p>
        </w:tc>
      </w:tr>
      <w:tr w14:paraId="4704607D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</w:tcPr>
          <w:p w14:paraId="26BA183F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E266279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CC3C8CB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资本市场赋能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光通信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产业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问答交流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EA7836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-</w:t>
            </w:r>
          </w:p>
        </w:tc>
      </w:tr>
      <w:tr w14:paraId="50FB9F9C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restart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E33BDE0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AEDAEB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9:00-1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BE99D5">
            <w:pPr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光通信行业并购重组动态与实操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8DCF4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中金公司</w:t>
            </w:r>
          </w:p>
        </w:tc>
      </w:tr>
      <w:tr w14:paraId="29E1F420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</w:tcPr>
          <w:p w14:paraId="3AEBC422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05A96A1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320B97A">
            <w:pPr>
              <w:jc w:val="left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企业股权激励理念与实务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E2738F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荣正咨询</w:t>
            </w:r>
          </w:p>
        </w:tc>
      </w:tr>
      <w:tr w14:paraId="0F885967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</w:tcPr>
          <w:p w14:paraId="241CD283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25E676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14:00-1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ED0F5B">
            <w:pPr>
              <w:jc w:val="left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战略投资者引入和公司估值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C86D65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上海证券交易所</w:t>
            </w:r>
          </w:p>
        </w:tc>
      </w:tr>
      <w:tr w14:paraId="3105BEB6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9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</w:tcPr>
          <w:p w14:paraId="69C0D994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67AA836E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228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FBF7BF0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：光通信产业链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  <w:t>发展及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竞争格局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  <w:t>分析</w:t>
            </w:r>
          </w:p>
        </w:tc>
        <w:tc>
          <w:tcPr>
            <w:tcW w:w="142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DB4230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中信建投证券</w:t>
            </w:r>
          </w:p>
        </w:tc>
      </w:tr>
    </w:tbl>
    <w:p w14:paraId="3A2EF7EB">
      <w:pPr>
        <w:rPr>
          <w:rFonts w:hint="eastAsia" w:ascii="Times New Roman" w:hAnsi="Times New Roman" w:eastAsia="楷体"/>
          <w:sz w:val="30"/>
          <w:szCs w:val="30"/>
          <w:lang w:eastAsia="zh-CN"/>
        </w:rPr>
      </w:pPr>
      <w:r>
        <w:rPr>
          <w:rFonts w:hint="eastAsia" w:ascii="Times New Roman" w:hAnsi="Times New Roman" w:eastAsia="楷体" w:cs="宋体"/>
          <w:sz w:val="24"/>
        </w:rPr>
        <w:t>（具体课程安排会根据实际情况进行调整</w:t>
      </w:r>
      <w:r>
        <w:rPr>
          <w:rFonts w:hint="eastAsia" w:ascii="Times New Roman" w:hAnsi="Times New Roman" w:eastAsia="楷体" w:cs="宋体"/>
          <w:sz w:val="24"/>
          <w:lang w:eastAsia="zh-CN"/>
        </w:rPr>
        <w:t>）</w:t>
      </w:r>
    </w:p>
    <w:p w14:paraId="45839D0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40C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06C8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06C8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0239C"/>
    <w:rsid w:val="3A2650AA"/>
    <w:rsid w:val="3A727033"/>
    <w:rsid w:val="3E2C353D"/>
    <w:rsid w:val="4AAD30EA"/>
    <w:rsid w:val="4E60239C"/>
    <w:rsid w:val="585E54D2"/>
    <w:rsid w:val="59471159"/>
    <w:rsid w:val="5C221701"/>
    <w:rsid w:val="5F712CDC"/>
    <w:rsid w:val="61E5787E"/>
    <w:rsid w:val="6582162F"/>
    <w:rsid w:val="703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2025-05-19T06:41:00Z</dcterms:created>
  <dc:creator>yangxu</dc:creator>
  <cp:lastModifiedBy>yangxu</cp:lastModifiedBy>
  <dcterms:modified xsi:type="dcterms:W3CDTF">2025-05-19T06:43:49Z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E3FE49F359B54964A1559CEDB283A801_11</vt:lpwstr>
  </property>
</Properties>
</file>