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B4658"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</w:t>
      </w:r>
    </w:p>
    <w:tbl>
      <w:tblPr>
        <w:tblStyle w:val="3"/>
        <w:tblW w:w="196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4598"/>
        <w:gridCol w:w="9312"/>
        <w:gridCol w:w="2803"/>
      </w:tblGrid>
      <w:tr w14:paraId="71AA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9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“机构投资者云讲堂”网课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专栏课程上线时间表</w:t>
            </w:r>
          </w:p>
        </w:tc>
      </w:tr>
      <w:tr w14:paraId="4887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上线时间</w:t>
            </w:r>
          </w:p>
        </w:tc>
      </w:tr>
      <w:tr w14:paraId="482C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金融文化与投资理念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D8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中国特色金融文化专题分享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6F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概述中国特色金融文化的理论渊源与时代价值，探索分析资本市场践行中国特色金融文化的新时代路径。</w:t>
            </w:r>
          </w:p>
        </w:tc>
        <w:tc>
          <w:tcPr>
            <w:tcW w:w="2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7月29日</w:t>
            </w:r>
          </w:p>
        </w:tc>
      </w:tr>
      <w:tr w14:paraId="4E50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4E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B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“三投资”理念实践经验分享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3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中央金融工作会议“推动中长期资金入市，树立理性投资、价值投资、长期投资的理念”重要精神，分享公募基金、银行理财、保险资管、信托公司、券商资管等资管机构优秀实践经验，分析行业最新动态，并就践行“三投资”理念提出参考思路和计划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9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7A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C9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宏观经济与资产配置分析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BF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系统分析当前宏观经济形势，从世界贸易、经济、货币及金融秩序的重构角度，帮助机构投资者深入理解我国迎来的战略机遇期，从而完善其投资策略。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B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政策解读与规则分析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7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并购六条政策介绍及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《上市公司重大资产重组管理办法》修订情况介绍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E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重点解读“并购六条”政策要点及《上市公司重大资产重组管理办法》修订情况，传递最新并购政策理念，宣讲最新规则变化。</w:t>
            </w:r>
          </w:p>
        </w:tc>
        <w:tc>
          <w:tcPr>
            <w:tcW w:w="2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8月8日</w:t>
            </w:r>
          </w:p>
        </w:tc>
      </w:tr>
      <w:tr w14:paraId="0698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C4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4F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指数化投资趋势、创新与应用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77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多重因素驱动指数化投资快速发展；指数供给持续创新发展，满足多元化资产配置；境内指数及指数化投资发展展望。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7E4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F4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C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全面注册制下股票异常交易实时监控细则解读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F9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解读股票异常交易实时监控细则起草背景，系统讲解股票异常交易行为，引导投资者合规交易。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6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23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3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债券市场投资交易专题介绍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E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介绍上交所债券市场概况，重点讲解利率债、质押式回购、债券ETF、基础设施REITs等投资工具，帮助机构投资者充分用好固收工具稳定投资收益。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9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63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7F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科创板股份转让制度介绍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F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重点讲解询价转让、实物分配、股票换购ETF份额等科创板创新减持工具，帮助机构投资者在制定和执行减持方案时，通过运用相关减持工具减小对持有股票股价的影响，缓解大额减持对二级市场的冲击。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5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87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09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发行承销制度及网下投资者询价规范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6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介绍发行承销制度规则，帮助网下投资者了解参与新股询价的业务流程及合规要点。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8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创新产品与策略工具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5B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宏观指标跟踪分析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C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帮助机构投资者更好运用经济周期理论，从库存、产业到技术等多个维度和指标观察市场趋势，理解经济运行逻辑，引导构建一套系统、高效的宏观分析框架。</w:t>
            </w:r>
          </w:p>
        </w:tc>
        <w:tc>
          <w:tcPr>
            <w:tcW w:w="2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8月15日</w:t>
            </w:r>
          </w:p>
        </w:tc>
      </w:tr>
      <w:tr w14:paraId="147F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8E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指数化投资实务与策略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3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剖析指数投资的核心理念及其优劣势，围绕机构投资者的具体情况和投资目标，提供多种指数投资的参考路径。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2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49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3E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期权在资产管理中的应用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57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从风险管理、增强收益、波动率交易、方向性交易等维度讲述期权的策略多样性选择，助力机构投资者在实际操作中灵活运用期权工具，提升投资组合的管理能力和市场应对能力。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1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87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D4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科技型企业价值发现与投资逻辑分析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34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分析中国科技的创新与挑战与科技型企业定义，提供科技型企业估值方法参考，并通过实践案例分享引导金融机构更好服务科技型企业，实现“双赢”价值投资。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B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科技创新与行业趋势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5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人工智能在投资中的实践与应用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08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如何利用人工智能挖掘非结构化信息，利用智能交互满足投资者个性化需求，诠释新质生产力在投研中的实践和应用。</w:t>
            </w:r>
          </w:p>
        </w:tc>
        <w:tc>
          <w:tcPr>
            <w:tcW w:w="2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8月22日</w:t>
            </w:r>
          </w:p>
        </w:tc>
      </w:tr>
      <w:tr w14:paraId="6678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882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26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“首席开讲·新质生产力”前沿科技产业系列公开课（课程复用，方便一站式学习）</w:t>
            </w:r>
          </w:p>
        </w:tc>
        <w:tc>
          <w:tcPr>
            <w:tcW w:w="9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C3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新兴产业和未来产业，从科创板重点支持新一代信息技术、生物医药、新能源和节能环保、新材料、高端装备五大前沿科技产业主题出发，邀请证券公司研究所首席分析师深入剖析新质生产力产业基础概念、行业概况、应用场景、核心技术及未来发展趋势，帮助市场主体了解新质生产力相关产业情况。</w:t>
            </w:r>
          </w:p>
        </w:tc>
        <w:tc>
          <w:tcPr>
            <w:tcW w:w="2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9691D2"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0BA4"/>
    <w:rsid w:val="012A4E2C"/>
    <w:rsid w:val="08EF6C78"/>
    <w:rsid w:val="151E7859"/>
    <w:rsid w:val="178B542C"/>
    <w:rsid w:val="25504083"/>
    <w:rsid w:val="273852FE"/>
    <w:rsid w:val="2D507BE9"/>
    <w:rsid w:val="2FBC102B"/>
    <w:rsid w:val="34906675"/>
    <w:rsid w:val="38FF0BEC"/>
    <w:rsid w:val="39060FDB"/>
    <w:rsid w:val="3CF04A78"/>
    <w:rsid w:val="471C3A64"/>
    <w:rsid w:val="53192CFC"/>
    <w:rsid w:val="62377E14"/>
    <w:rsid w:val="6AFD1032"/>
    <w:rsid w:val="70274864"/>
    <w:rsid w:val="704D2714"/>
    <w:rsid w:val="7615432D"/>
    <w:rsid w:val="79CC0948"/>
    <w:rsid w:val="79DF0BD6"/>
    <w:rsid w:val="7A664E53"/>
    <w:rsid w:val="7BFF4FB5"/>
    <w:rsid w:val="7E464D80"/>
    <w:rsid w:val="7ED72A0A"/>
    <w:rsid w:val="EFECE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7">
    <w:name w:val="font4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1345</Words>
  <Characters>1356</Characters>
  <Lines>0</Lines>
  <Paragraphs>0</Paragraphs>
  <TotalTime>6</TotalTime>
  <ScaleCrop>false</ScaleCrop>
  <LinksUpToDate>false</LinksUpToDate>
  <CharactersWithSpaces>1359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2025-06-11T06:18:00Z</dcterms:created>
  <dc:creator>吴紫君</dc:creator>
  <cp:lastModifiedBy>qjni</cp:lastModifiedBy>
  <dcterms:modified xsi:type="dcterms:W3CDTF">2025-07-29T14:56:08Z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KSOTemplateDocerSaveRecord">
    <vt:lpwstr>eyJoZGlkIjoiYWZkODgyMjgxMzlkZjVhYmVhZmY5YjQ1OGQ4Y2ZhMDIiLCJ1c2VySWQiOiI0MzE1NzI1NjIifQ==</vt:lpwstr>
  </property>
  <property fmtid="{D5CDD505-2E9C-101B-9397-08002B2CF9AE}" pid="4" name="ICV">
    <vt:lpwstr>76DEEB1E1F584776BF9502836F07315B_12</vt:lpwstr>
  </property>
</Properties>
</file>