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DE566">
      <w:pPr>
        <w:widowControl/>
        <w:snapToGrid w:val="0"/>
        <w:spacing w:line="500" w:lineRule="exact"/>
        <w:jc w:val="left"/>
        <w:rPr>
          <w:rFonts w:ascii="Times New Roman" w:hAnsi="Times New Roman" w:eastAsia="黑体"/>
          <w:bCs/>
          <w:kern w:val="44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2EE4F0B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6A9000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践行三投资理念，促进高质量发展——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上海证券交易所机构投资者服务长三角行（南京站）培训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南京玄武饭店</w:t>
      </w:r>
      <w:r>
        <w:rPr>
          <w:rFonts w:hint="eastAsia" w:ascii="Times New Roman" w:hAnsi="Times New Roman" w:eastAsia="楷体" w:cs="宋体"/>
          <w:b/>
          <w:bCs/>
          <w:sz w:val="24"/>
        </w:rPr>
        <w:t>3楼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玄武</w:t>
      </w:r>
      <w:r>
        <w:rPr>
          <w:rFonts w:hint="eastAsia" w:ascii="Times New Roman" w:hAnsi="Times New Roman" w:eastAsia="楷体" w:cs="宋体"/>
          <w:b/>
          <w:bCs/>
          <w:sz w:val="24"/>
        </w:rPr>
        <w:t>厅（南京市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鼓楼区</w:t>
      </w:r>
      <w:r>
        <w:rPr>
          <w:rFonts w:hint="eastAsia" w:ascii="Times New Roman" w:hAnsi="Times New Roman" w:eastAsia="楷体" w:cs="宋体"/>
          <w:b/>
          <w:bCs/>
          <w:sz w:val="24"/>
        </w:rPr>
        <w:t>中央路193号）</w:t>
      </w:r>
    </w:p>
    <w:p w14:paraId="78C209B6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tbl>
      <w:tblPr>
        <w:tblStyle w:val="5"/>
        <w:tblW w:w="5222" w:type="pct"/>
        <w:jc w:val="center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338"/>
        <w:gridCol w:w="1866"/>
      </w:tblGrid>
      <w:tr w14:paraId="1C53AFA5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rPr>
          <w:trHeight w:val="639" w:hRule="atLeast"/>
          <w:jc w:val="center"/>
        </w:trPr>
        <w:tc>
          <w:tcPr>
            <w:tcW w:w="1514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78A0F28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C5A32A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06AC124B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DD270A3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64" w:type="pct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D9C26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1月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C55B17B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0-9: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C59A03B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签到（3楼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玄武厅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E657523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-</w:t>
            </w:r>
          </w:p>
        </w:tc>
      </w:tr>
      <w:tr w14:paraId="02417E5E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4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5185D429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FC14D8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CF51EC">
            <w:pPr>
              <w:pStyle w:val="8"/>
              <w:spacing w:before="0" w:beforeAutospacing="0" w:after="0"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开班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、致辞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9159C7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-</w:t>
            </w:r>
          </w:p>
        </w:tc>
      </w:tr>
      <w:tr w14:paraId="5DB1FDF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664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1D54F874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6189D4E8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C7E7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920" w:right="0" w:hanging="1928" w:hangingChars="8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专题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宣讲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4233DE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920" w:right="0" w:hanging="1920" w:hangingChars="8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期现联动助力长期投资</w:t>
            </w:r>
          </w:p>
          <w:p w14:paraId="1D3D5D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746"/>
                <w:tab w:val="right" w:pos="4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指数化投资和ETF衍生产品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0A1B3DF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上交所</w:t>
            </w:r>
          </w:p>
          <w:p w14:paraId="1C277B30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（创新产品部）</w:t>
            </w:r>
          </w:p>
        </w:tc>
      </w:tr>
      <w:tr w14:paraId="4F755FD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64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</w:tcPr>
          <w:p w14:paraId="78843107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F35E0B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0F3DD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专题宣讲：</w:t>
            </w:r>
          </w:p>
          <w:p w14:paraId="1642E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920" w:right="0" w:hanging="1920" w:hangingChars="8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贯彻新发展理念，推动可持续发展</w:t>
            </w:r>
          </w:p>
          <w:p w14:paraId="171F8D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中国特色ESG投资体系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FC6E9B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中证指数公司</w:t>
            </w:r>
          </w:p>
        </w:tc>
      </w:tr>
      <w:tr w14:paraId="5D1704C7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664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</w:tcPr>
          <w:p w14:paraId="3EC575FF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69802EF"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632BB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专题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宣讲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6D2B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“并购六条”的正向实践和负面警示</w:t>
            </w:r>
          </w:p>
          <w:p w14:paraId="57428B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right"/>
              <w:textAlignment w:val="auto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案例背后的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并购重组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最新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政策解读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93C6788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上交所</w:t>
            </w:r>
          </w:p>
          <w:p w14:paraId="63BF3902">
            <w:pPr>
              <w:pStyle w:val="2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公司管理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</w:tbl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（具体课程安排会根据实际情况进行调整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26371684"/>
    <w:rsid w:val="39693F38"/>
    <w:rsid w:val="540376BC"/>
    <w:rsid w:val="5F6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3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表 4 - 着色 11"/>
    <w:basedOn w:val="5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8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315</Characters>
  <Lines>0</Lines>
  <Paragraphs>0</Paragraphs>
  <TotalTime>0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2024-12-25T07:17:35Z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