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1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上海证券交易所202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期</w:t>
      </w:r>
      <w:bookmarkStart w:id="0" w:name="_GoBack"/>
      <w:bookmarkEnd w:id="0"/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上市公司董事会秘书后续培训课程安排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形式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：线上培训</w:t>
      </w:r>
    </w:p>
    <w:tbl>
      <w:tblPr>
        <w:tblStyle w:val="3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2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45" w:type="dxa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培训日程</w:t>
            </w:r>
          </w:p>
        </w:tc>
        <w:tc>
          <w:tcPr>
            <w:tcW w:w="8339" w:type="dxa"/>
            <w:gridSpan w:val="2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restart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right="-153" w:rightChars="-73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2024年12月13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9：00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17：00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注：课程24小时开放，请自行安排时间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学习，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</w:rPr>
              <w:t>学员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须于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2024年12月20日17：00前，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</w:rPr>
              <w:t>完成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必修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课程和选修课其中的五门，学习进度达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课程1：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近期上市公司监管政策及监管要点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必修课（须完成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4"/>
                <w:lang w:val="en-US" w:eastAsia="zh-CN"/>
              </w:rPr>
              <w:t>全部八门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2：主板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上市公司并购重组概要与实务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课时3：增持与回购股份规则解读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课时4:  减持规则讲解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课程5：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上市公司纪律处分案例解析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课时6：退市规则讲解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课时7：ESG报告披露指引解读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课程8：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上市公司舆情管理与业绩说明会实务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9：主板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上市公司并购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重组案例解析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选修课（须完成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4"/>
                <w:lang w:val="en-US" w:eastAsia="zh-CN"/>
              </w:rPr>
              <w:t>其中五门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课程）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课时10：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主板上市公司股权激励与员工持股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11：主板募集资金使用与管理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12：科创板“八条措施”政策解读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科创板并购重组、再融资实务及典型案例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科创板股权激励实务及典型案例分析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15：科创板公司募集资金管理监管政策解读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科创板做市商机制介绍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课程17：定向可转债重组规则解读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课时18：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上市公司董秘经验分享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课程19：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上交所债券市场概况及融资品种介绍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课程20：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开门办审核相关情况介绍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</w:tbl>
    <w:p>
      <w:pPr>
        <w:widowControl/>
        <w:snapToGrid w:val="0"/>
        <w:spacing w:line="440" w:lineRule="exact"/>
      </w:pPr>
      <w:r>
        <w:rPr>
          <w:rFonts w:hint="eastAsia" w:ascii="黑体" w:hAnsi="黑体" w:eastAsia="黑体"/>
          <w:sz w:val="24"/>
          <w:szCs w:val="24"/>
          <w:lang w:eastAsia="zh-CN"/>
        </w:rPr>
        <w:t>课程安排以培训实际安排为准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068FB"/>
    <w:rsid w:val="08D95292"/>
    <w:rsid w:val="1AF83C2D"/>
    <w:rsid w:val="25FE24B9"/>
    <w:rsid w:val="265C1CFC"/>
    <w:rsid w:val="2A591288"/>
    <w:rsid w:val="57B401AA"/>
    <w:rsid w:val="63515791"/>
    <w:rsid w:val="648649A8"/>
    <w:rsid w:val="734068FB"/>
    <w:rsid w:val="7F1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2024-07-18T01:03:00Z</dcterms:created>
  <dc:creator>wzhou</dc:creator>
  <cp:lastModifiedBy>cyzhu</cp:lastModifiedBy>
  <dcterms:modified xsi:type="dcterms:W3CDTF">2024-11-29T08:09:47Z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111409D506E34C638FBAC63E18B7EF0D_11</vt:lpwstr>
  </property>
</Properties>
</file>