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附件1：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上市公司高质量发展系列</w:t>
      </w: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  <w:lang w:eastAsia="zh-CN"/>
        </w:rPr>
        <w:t>培训</w:t>
      </w: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--并购重组</w:t>
      </w: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  <w:lang w:eastAsia="zh-CN"/>
        </w:rPr>
        <w:t>专题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第二季</w:t>
      </w: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  <w:lang w:eastAsia="zh-CN"/>
        </w:rPr>
        <w:t>（第二期）</w:t>
      </w:r>
      <w:r>
        <w:rPr>
          <w:rFonts w:hint="eastAsia" w:ascii="黑体" w:hAnsi="黑体" w:eastAsia="黑体"/>
          <w:bCs/>
          <w:kern w:val="0"/>
          <w:sz w:val="32"/>
          <w:szCs w:val="32"/>
          <w:highlight w:val="none"/>
        </w:rPr>
        <w:t>课程表</w:t>
      </w:r>
    </w:p>
    <w:p>
      <w:pPr>
        <w:jc w:val="center"/>
        <w:rPr>
          <w:rFonts w:hint="eastAsia" w:ascii="黑体" w:hAnsi="黑体" w:eastAsia="黑体"/>
          <w:bCs/>
          <w:kern w:val="0"/>
          <w:sz w:val="32"/>
          <w:szCs w:val="32"/>
        </w:rPr>
      </w:pPr>
    </w:p>
    <w:p>
      <w:pPr>
        <w:rPr>
          <w:rFonts w:hint="eastAsia" w:ascii="楷体" w:hAnsi="楷体" w:eastAsia="楷体" w:cs="宋体"/>
          <w:b/>
          <w:bCs/>
          <w:sz w:val="24"/>
          <w:highlight w:val="none"/>
        </w:rPr>
      </w:pPr>
      <w:r>
        <w:rPr>
          <w:rFonts w:hint="eastAsia" w:ascii="楷体" w:hAnsi="楷体" w:eastAsia="楷体" w:cs="宋体"/>
          <w:b/>
          <w:bCs/>
          <w:sz w:val="24"/>
          <w:highlight w:val="none"/>
        </w:rPr>
        <w:t>培训地点：北京泛太平洋酒店（西城区华远街2号）二楼太平洋宴会厅</w:t>
      </w:r>
    </w:p>
    <w:tbl>
      <w:tblPr>
        <w:tblStyle w:val="5"/>
        <w:tblW w:w="0" w:type="auto"/>
        <w:tblInd w:w="0" w:type="dxa"/>
        <w:tblBorders>
          <w:top w:val="single" w:color="9CC2E5" w:themeColor="accent1" w:themeTint="99" w:sz="4" w:space="0"/>
          <w:left w:val="single" w:color="9CC2E5" w:themeColor="accent1" w:themeTint="99" w:sz="4" w:space="0"/>
          <w:bottom w:val="single" w:color="9CC2E5" w:themeColor="accent1" w:themeTint="99" w:sz="4" w:space="0"/>
          <w:right w:val="single" w:color="9CC2E5" w:themeColor="accent1" w:themeTint="99" w:sz="4" w:space="0"/>
          <w:insideH w:val="single" w:color="9CC2E5" w:themeColor="accent1" w:themeTint="99" w:sz="4" w:space="0"/>
          <w:insideV w:val="single" w:color="9CC2E5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36"/>
        <w:gridCol w:w="5300"/>
      </w:tblGrid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FFFF"/>
                <w:kern w:val="0"/>
                <w:sz w:val="28"/>
                <w:szCs w:val="28"/>
              </w:rPr>
              <w:t>课程安排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（周四）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9:00-10:30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课程1：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最新并购重组政策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解读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10:40-12:00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课程2：并购重组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典型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案例解读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12:00-14:00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午餐及午休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14:00-15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:1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课程3：并购重组实务（公司经验)：上市公司并购重组经验分享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0-17:00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课程4：并购重组实务 (微观视角）：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新政下并购逻辑与实务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微软雅黑" w:eastAsia="仿宋_GB2312"/>
                <w:color w:val="212529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（周五）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9:00-10: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：并购重组实务（卖方视角)：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不同视角下的上市公司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并购重组发起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思考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0-12:00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：并购重组实务（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微观视角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)：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并购重组典型案例中的实操要点分析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12:00-14:00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午餐及午休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：并购重组实务（法律视角)：并购交易法律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案件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剖析</w:t>
            </w:r>
          </w:p>
        </w:tc>
      </w:tr>
      <w:tr>
        <w:tblPrEx>
          <w:tblBorders>
            <w:top w:val="single" w:color="9CC2E5" w:themeColor="accent1" w:themeTint="99" w:sz="4" w:space="0"/>
            <w:left w:val="single" w:color="9CC2E5" w:themeColor="accent1" w:themeTint="99" w:sz="4" w:space="0"/>
            <w:bottom w:val="single" w:color="9CC2E5" w:themeColor="accent1" w:themeTint="99" w:sz="4" w:space="0"/>
            <w:right w:val="single" w:color="9CC2E5" w:themeColor="accent1" w:themeTint="99" w:sz="4" w:space="0"/>
            <w:insideH w:val="single" w:color="9CC2E5" w:themeColor="accent1" w:themeTint="99" w:sz="4" w:space="0"/>
            <w:insideV w:val="single" w:color="9CC2E5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0" w:type="auto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：并购重组实务（公司经验)：上市公司并购重组经验分享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课程安排以培训实际安排为准。</w:t>
      </w:r>
    </w:p>
    <w:p>
      <w:pPr>
        <w:rPr>
          <w:rFonts w:hint="eastAsia" w:ascii="楷体" w:hAnsi="楷体" w:eastAsia="楷体" w:cs="宋体"/>
          <w:b/>
          <w:bCs/>
          <w:sz w:val="24"/>
          <w:highlight w:val="yellow"/>
        </w:rPr>
      </w:pPr>
    </w:p>
    <w:p>
      <w:pPr>
        <w:rPr>
          <w:rFonts w:hint="eastAsia" w:ascii="楷体" w:hAnsi="楷体" w:eastAsia="楷体" w:cs="宋体"/>
          <w:b/>
          <w:bCs/>
          <w:sz w:val="24"/>
          <w:highlight w:val="yellow"/>
        </w:rPr>
      </w:pPr>
    </w:p>
    <w:p>
      <w:pPr>
        <w:rPr>
          <w:rFonts w:hint="eastAsia" w:ascii="楷体" w:hAnsi="楷体" w:eastAsia="楷体" w:cs="宋体"/>
          <w:b/>
          <w:bCs/>
          <w:sz w:val="24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540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table" w:customStyle="1" w:styleId="5">
    <w:name w:val="网格表 4 - 着色 11"/>
    <w:basedOn w:val="3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Administrator</cp:lastModifiedBy>
  <dcterms:modified xsi:type="dcterms:W3CDTF">2024-11-20T07:14:44Z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A1A9D7595BFF43F59C7897482B7E7807</vt:lpwstr>
  </property>
</Properties>
</file>