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</w:p>
    <w:p>
      <w:pPr>
        <w:bidi w:val="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</w:p>
    <w:p>
      <w:pPr>
        <w:bidi w:val="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仿宋_GB2312"/>
          <w:b/>
          <w:sz w:val="36"/>
          <w:szCs w:val="36"/>
          <w:highlight w:val="none"/>
        </w:rPr>
      </w:pPr>
      <w:r>
        <w:rPr>
          <w:rFonts w:hint="eastAsia" w:ascii="黑体" w:hAnsi="黑体" w:eastAsia="黑体" w:cs="仿宋_GB2312"/>
          <w:b/>
          <w:sz w:val="36"/>
          <w:szCs w:val="36"/>
          <w:highlight w:val="none"/>
        </w:rPr>
        <w:t>上市</w:t>
      </w:r>
      <w:r>
        <w:rPr>
          <w:rFonts w:ascii="黑体" w:hAnsi="黑体" w:eastAsia="黑体" w:cs="仿宋_GB2312"/>
          <w:b/>
          <w:sz w:val="36"/>
          <w:szCs w:val="36"/>
          <w:highlight w:val="none"/>
        </w:rPr>
        <w:t>公司</w:t>
      </w:r>
      <w:r>
        <w:rPr>
          <w:rFonts w:hint="eastAsia" w:ascii="黑体" w:hAnsi="黑体" w:eastAsia="黑体" w:cs="仿宋_GB2312"/>
          <w:b/>
          <w:sz w:val="36"/>
          <w:szCs w:val="36"/>
          <w:highlight w:val="none"/>
        </w:rPr>
        <w:t>《可持续发展报告》(ESG)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/>
          <w:sz w:val="36"/>
          <w:szCs w:val="36"/>
          <w:highlight w:val="none"/>
        </w:rPr>
        <w:t>专题</w:t>
      </w:r>
      <w:r>
        <w:rPr>
          <w:rFonts w:hint="eastAsia" w:ascii="黑体" w:hAnsi="黑体" w:eastAsia="黑体" w:cs="仿宋_GB2312"/>
          <w:b/>
          <w:sz w:val="36"/>
          <w:szCs w:val="36"/>
          <w:highlight w:val="none"/>
          <w:lang w:eastAsia="zh-CN"/>
        </w:rPr>
        <w:t>培训</w:t>
      </w:r>
      <w:r>
        <w:rPr>
          <w:rFonts w:hint="eastAsia" w:ascii="黑体" w:hAnsi="黑体" w:eastAsia="黑体" w:cs="仿宋_GB2312"/>
          <w:b/>
          <w:sz w:val="36"/>
          <w:szCs w:val="36"/>
          <w:highlight w:val="none"/>
        </w:rPr>
        <w:t>（第</w:t>
      </w:r>
      <w:r>
        <w:rPr>
          <w:rFonts w:hint="eastAsia" w:ascii="黑体" w:hAnsi="黑体" w:eastAsia="黑体" w:cs="仿宋_GB2312"/>
          <w:b/>
          <w:sz w:val="36"/>
          <w:szCs w:val="36"/>
          <w:highlight w:val="none"/>
          <w:lang w:eastAsia="zh-CN"/>
        </w:rPr>
        <w:t>四</w:t>
      </w:r>
      <w:r>
        <w:rPr>
          <w:rFonts w:hint="eastAsia" w:ascii="黑体" w:hAnsi="黑体" w:eastAsia="黑体" w:cs="仿宋_GB2312"/>
          <w:b/>
          <w:sz w:val="36"/>
          <w:szCs w:val="36"/>
          <w:highlight w:val="none"/>
        </w:rPr>
        <w:t>期</w:t>
      </w:r>
      <w:r>
        <w:rPr>
          <w:rFonts w:ascii="黑体" w:hAnsi="黑体" w:eastAsia="黑体" w:cs="仿宋_GB2312"/>
          <w:b/>
          <w:sz w:val="36"/>
          <w:szCs w:val="36"/>
          <w:highlight w:val="none"/>
        </w:rPr>
        <w:t>）</w:t>
      </w:r>
      <w:r>
        <w:rPr>
          <w:rFonts w:hint="eastAsia" w:ascii="黑体" w:hAnsi="黑体" w:eastAsia="黑体" w:cs="仿宋_GB2312"/>
          <w:b/>
          <w:sz w:val="36"/>
          <w:szCs w:val="36"/>
          <w:highlight w:val="none"/>
          <w:lang w:eastAsia="zh-CN"/>
        </w:rPr>
        <w:t>培训课程安排</w: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培训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28"/>
          <w:szCs w:val="28"/>
        </w:rPr>
        <w:t>：线上培训</w:t>
      </w:r>
    </w:p>
    <w:tbl>
      <w:tblPr>
        <w:tblStyle w:val="3"/>
        <w:tblW w:w="10484" w:type="dxa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5475"/>
        <w:gridCol w:w="2234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75" w:type="dxa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培训日程</w:t>
            </w:r>
          </w:p>
        </w:tc>
        <w:tc>
          <w:tcPr>
            <w:tcW w:w="7709" w:type="dxa"/>
            <w:gridSpan w:val="2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4"/>
              </w:rPr>
              <w:t>课程安排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5" w:type="dxa"/>
            <w:vMerge w:val="restart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ind w:right="-153" w:rightChars="-73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2024年8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eastAsia="zh-CN"/>
              </w:rPr>
              <w:t>29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9：00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至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2024年9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月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楷体" w:hAnsi="楷体" w:eastAsia="楷体" w:cs="宋体"/>
                <w:sz w:val="22"/>
                <w:szCs w:val="22"/>
              </w:rPr>
              <w:t>日</w:t>
            </w:r>
            <w:r>
              <w:rPr>
                <w:rFonts w:hint="eastAsia" w:ascii="楷体" w:hAnsi="楷体" w:eastAsia="楷体" w:cs="宋体"/>
                <w:sz w:val="22"/>
                <w:szCs w:val="22"/>
                <w:lang w:val="en-US" w:eastAsia="zh-CN"/>
              </w:rPr>
              <w:t>17：00</w:t>
            </w:r>
            <w:r>
              <w:rPr>
                <w:rFonts w:hint="eastAsia" w:ascii="楷体" w:hAnsi="楷体" w:eastAsia="楷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楷体" w:hAnsi="楷体" w:eastAsia="楷体" w:cs="宋体"/>
                <w:color w:val="FF0000"/>
                <w:sz w:val="22"/>
                <w:szCs w:val="24"/>
              </w:rPr>
              <w:t>注：课程24小时开放，请自行安排时间</w:t>
            </w:r>
            <w:r>
              <w:rPr>
                <w:rFonts w:hint="eastAsia" w:ascii="楷体" w:hAnsi="楷体" w:eastAsia="楷体" w:cs="宋体"/>
                <w:color w:val="FF0000"/>
                <w:sz w:val="22"/>
                <w:szCs w:val="24"/>
                <w:lang w:eastAsia="zh-CN"/>
              </w:rPr>
              <w:t>学习，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</w:rPr>
              <w:t>学员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  <w:t>须于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2024年9月5日17：00前，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  <w:t>所有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必修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  <w:t>课程和选修课其中的二门，学习进度达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100%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22"/>
                <w:szCs w:val="2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楷体" w:hAnsi="楷体" w:eastAsia="楷体" w:cs="宋体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课程1：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</w:rPr>
              <w:t>可持续发展报告指引解读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必修课（须完成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4"/>
                <w:lang w:val="en-US" w:eastAsia="zh-CN"/>
              </w:rPr>
              <w:t>全部三门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课程）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5" w:type="dxa"/>
            <w:vMerge w:val="continue"/>
            <w:shd w:val="clear" w:color="auto" w:fill="B5C7EA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课时2：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</w:rPr>
              <w:t>ESG评价、评级与投资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课时3：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</w:rPr>
              <w:t>碳排放核算方法及政策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4：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</w:rPr>
              <w:t>上市公司分享报告编制经验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eastAsia="zh-CN"/>
              </w:rPr>
              <w:t>（工业行业）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选修课（须完成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4"/>
                <w:lang w:val="en-US" w:eastAsia="zh-CN"/>
              </w:rPr>
              <w:t>其中二门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4"/>
                <w:lang w:val="en-US" w:eastAsia="zh-CN"/>
              </w:rPr>
              <w:t>课程）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课时5：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</w:rPr>
              <w:t>上市公司分享报告编制经验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eastAsia="zh-CN"/>
              </w:rPr>
              <w:t>（电信行业）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6：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</w:rPr>
              <w:t>上市公司分享报告编制经验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val="en-US" w:eastAsia="zh-CN"/>
              </w:rPr>
              <w:t xml:space="preserve">  (消费行业）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77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7：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</w:rPr>
              <w:t>上市公司分享报告编制经验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eastAsia="zh-CN"/>
              </w:rPr>
              <w:t>（银行行业）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5" w:type="dxa"/>
            <w:vMerge w:val="continue"/>
            <w:shd w:val="clear" w:color="auto" w:fill="B5C7EA" w:themeFill="accent1" w:themeFillTint="6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left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8：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</w:rPr>
              <w:t>上市公司分享报告编制经验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Cs/>
                <w:color w:val="212529"/>
                <w:kern w:val="0"/>
                <w:sz w:val="24"/>
                <w:lang w:eastAsia="zh-CN"/>
              </w:rPr>
              <w:t>（保险行业）</w:t>
            </w:r>
          </w:p>
        </w:tc>
        <w:tc>
          <w:tcPr>
            <w:tcW w:w="2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4"/>
                <w:shd w:val="pct10" w:color="auto" w:fill="FFFFFF"/>
              </w:rPr>
            </w:pPr>
          </w:p>
        </w:tc>
      </w:tr>
    </w:tbl>
    <w:p>
      <w:pPr>
        <w:widowControl/>
        <w:snapToGrid w:val="0"/>
        <w:spacing w:line="440" w:lineRule="exact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课程安排以培训实际安排为准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958FF"/>
    <w:rsid w:val="10044143"/>
    <w:rsid w:val="2FEB0590"/>
    <w:rsid w:val="6F8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2024-08-15T05:46:00Z</dcterms:created>
  <dc:creator>wzhou</dc:creator>
  <cp:lastModifiedBy>wzhou</cp:lastModifiedBy>
  <dcterms:modified xsi:type="dcterms:W3CDTF">2024-08-15T06:08:04Z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105ACB5BEB444E6DABFB9AC0EDF27A3B_11</vt:lpwstr>
  </property>
</Properties>
</file>