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附件1：</w:t>
      </w:r>
    </w:p>
    <w:p>
      <w:pPr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年第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期独立董事后续培训</w:t>
      </w:r>
    </w:p>
    <w:p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课程表</w:t>
      </w:r>
    </w:p>
    <w:p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</w:p>
    <w:p>
      <w:pPr>
        <w:rPr>
          <w:rFonts w:ascii="楷体" w:hAnsi="楷体" w:eastAsia="楷体" w:cs="宋体"/>
          <w:b/>
          <w:bCs/>
          <w:sz w:val="24"/>
          <w:highlight w:val="none"/>
        </w:rPr>
      </w:pPr>
      <w:r>
        <w:rPr>
          <w:rFonts w:hint="eastAsia" w:ascii="楷体" w:hAnsi="楷体" w:eastAsia="楷体" w:cs="宋体"/>
          <w:b/>
          <w:bCs/>
          <w:sz w:val="24"/>
          <w:highlight w:val="none"/>
        </w:rPr>
        <w:t>培训地点：北京中成天坛假日酒店3楼天坛厅（丰台区南三环定安东里1号）</w:t>
      </w:r>
    </w:p>
    <w:tbl>
      <w:tblPr>
        <w:tblStyle w:val="4"/>
        <w:tblW w:w="4999" w:type="pct"/>
        <w:tblInd w:w="0" w:type="dxa"/>
        <w:tblBorders>
          <w:top w:val="single" w:color="91ABDF" w:themeColor="accent1" w:themeTint="99" w:sz="4" w:space="0"/>
          <w:left w:val="single" w:color="91ABDF" w:themeColor="accent1" w:themeTint="99" w:sz="4" w:space="0"/>
          <w:bottom w:val="single" w:color="91ABDF" w:themeColor="accent1" w:themeTint="99" w:sz="4" w:space="0"/>
          <w:right w:val="single" w:color="91ABDF" w:themeColor="accent1" w:themeTint="99" w:sz="4" w:space="0"/>
          <w:insideH w:val="single" w:color="91ABDF" w:themeColor="accent1" w:themeTint="99" w:sz="4" w:space="0"/>
          <w:insideV w:val="single" w:color="91ABDF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117"/>
        <w:gridCol w:w="4733"/>
      </w:tblGrid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2" w:type="pct"/>
            <w:gridSpan w:val="2"/>
            <w:tcBorders>
              <w:top w:val="single" w:color="4874CB" w:themeColor="accent1" w:sz="4" w:space="0"/>
              <w:left w:val="single" w:color="4874CB" w:themeColor="accent1" w:sz="4" w:space="0"/>
              <w:bottom w:val="single" w:color="4874CB" w:themeColor="accent1" w:sz="4" w:space="0"/>
              <w:right w:val="nil"/>
              <w:insideH w:val="single" w:sz="4" w:space="0"/>
              <w:insideV w:val="nil"/>
            </w:tcBorders>
            <w:shd w:val="clear" w:color="auto" w:fill="4874CB" w:themeFill="accent1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777" w:type="pct"/>
            <w:tcBorders>
              <w:top w:val="single" w:color="4874CB" w:themeColor="accent1" w:sz="4" w:space="0"/>
              <w:bottom w:val="single" w:color="4874CB" w:themeColor="accent1" w:sz="4" w:space="0"/>
              <w:right w:val="single" w:color="4874CB" w:themeColor="accent1" w:sz="4" w:space="0"/>
              <w:insideH w:val="single" w:sz="4" w:space="0"/>
              <w:insideV w:val="nil"/>
            </w:tcBorders>
            <w:shd w:val="clear" w:color="auto" w:fill="4874CB" w:themeFill="accent1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FFFF"/>
                <w:kern w:val="0"/>
                <w:sz w:val="28"/>
                <w:szCs w:val="28"/>
              </w:rPr>
              <w:t>课程安排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0" w:type="pct"/>
            <w:shd w:val="clear" w:color="auto" w:fill="DAE3F4" w:themeFill="accent1" w:themeFillTint="33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30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日</w:t>
            </w:r>
          </w:p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（周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  <w:t>二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241" w:type="pct"/>
            <w:shd w:val="clear" w:color="auto" w:fill="DAE3F4" w:themeFill="accent1" w:themeFillTint="33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:00-20:00</w:t>
            </w:r>
          </w:p>
        </w:tc>
        <w:tc>
          <w:tcPr>
            <w:tcW w:w="2777" w:type="pct"/>
            <w:shd w:val="clear" w:color="auto" w:fill="DAE3F4" w:themeFill="accent1" w:themeFillTint="33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签到（酒店1楼大厅）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0" w:type="pct"/>
            <w:vMerge w:val="restart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日</w:t>
            </w:r>
          </w:p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（周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  <w:t>三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77" w:type="pct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签到（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楼天坛厅）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0" w:type="pct"/>
            <w:vMerge w:val="continue"/>
            <w:shd w:val="clear" w:color="auto" w:fill="DAE3F4" w:themeFill="accent1" w:themeFillTint="33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  <w:shd w:val="clear" w:color="auto" w:fill="DAE3F4" w:themeFill="accent1" w:themeFillTint="3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:50-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77" w:type="pct"/>
            <w:shd w:val="clear" w:color="auto" w:fill="DAE3F4" w:themeFill="accent1" w:themeFillTint="33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开班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09:00-10: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77" w:type="pct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课程1：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0"/>
              </w:rPr>
              <w:t>上市</w:t>
            </w:r>
            <w:r>
              <w:rPr>
                <w:rFonts w:ascii="楷体" w:hAnsi="楷体" w:eastAsia="楷体" w:cs="宋体"/>
                <w:kern w:val="0"/>
                <w:sz w:val="24"/>
                <w:szCs w:val="20"/>
              </w:rPr>
              <w:t>公司独立董事制度改革解读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0" w:type="pct"/>
            <w:vMerge w:val="continue"/>
            <w:shd w:val="clear" w:color="auto" w:fill="DAE3F4" w:themeFill="accent1" w:themeFillTint="33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DAE3F4" w:themeFill="accent1" w:themeFillTint="3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77" w:type="pct"/>
            <w:shd w:val="clear" w:color="auto" w:fill="DAE3F4" w:themeFill="accent1" w:themeFillTint="33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课程2：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</w:rPr>
              <w:t>新形势下独立董事法律责任变化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0" w:type="pct"/>
            <w:vMerge w:val="continue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00-1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77" w:type="pct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午餐及午休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0" w:type="pct"/>
            <w:vMerge w:val="continue"/>
            <w:shd w:val="clear" w:color="auto" w:fill="DAE3F4" w:themeFill="accent1" w:themeFillTint="33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  <w:shd w:val="clear" w:color="auto" w:fill="DAE3F4" w:themeFill="accent1" w:themeFillTint="3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0-15: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77" w:type="pct"/>
            <w:shd w:val="clear" w:color="auto" w:fill="DAE3F4" w:themeFill="accent1" w:themeFillTint="33"/>
          </w:tcPr>
          <w:p>
            <w:pPr>
              <w:jc w:val="left"/>
              <w:rPr>
                <w:rFonts w:hint="default" w:ascii="楷体" w:hAnsi="楷体" w:eastAsia="楷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0"/>
              </w:rPr>
              <w:t>课程3：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0"/>
                <w:lang w:eastAsia="zh-CN"/>
              </w:rPr>
              <w:t>独立董事履职案例分享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0" w:type="pct"/>
            <w:vMerge w:val="continue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77" w:type="pct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0"/>
                <w:lang w:eastAsia="zh-CN"/>
              </w:rPr>
              <w:t>课程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0"/>
                <w:lang w:val="en-US" w:eastAsia="zh-CN"/>
              </w:rPr>
              <w:t>4：新国九条背景下持续监管规则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0" w:type="pct"/>
            <w:vMerge w:val="restart"/>
            <w:shd w:val="clear" w:color="auto" w:fill="DAE3F4" w:themeFill="accent1" w:themeFillTint="33"/>
          </w:tcPr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日</w:t>
            </w:r>
          </w:p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（周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  <w:t>四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  <w:shd w:val="clear" w:color="auto" w:fill="DAE3F4" w:themeFill="accent1" w:themeFillTint="3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09:00-10: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77" w:type="pct"/>
            <w:shd w:val="clear" w:color="auto" w:fill="DAE3F4" w:themeFill="accent1" w:themeFillTint="33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</w:rPr>
              <w:t>上市公司信息披露监管与独立董事规范履职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0" w:type="pct"/>
            <w:vMerge w:val="continue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777" w:type="pct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0"/>
              </w:rPr>
              <w:t>：</w:t>
            </w:r>
            <w:r>
              <w:rPr>
                <w:rFonts w:ascii="楷体" w:hAnsi="楷体" w:eastAsia="楷体" w:cs="宋体"/>
                <w:bCs/>
                <w:kern w:val="0"/>
                <w:sz w:val="24"/>
                <w:szCs w:val="20"/>
              </w:rPr>
              <w:t>上市公司重大资产重组信息披露要点讲解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0" w:type="pct"/>
            <w:vMerge w:val="continue"/>
            <w:shd w:val="clear" w:color="auto" w:fill="DAE3F4" w:themeFill="accent1" w:themeFillTint="33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  <w:shd w:val="clear" w:color="auto" w:fill="DAE3F4" w:themeFill="accent1" w:themeFillTint="3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00-1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77" w:type="pct"/>
            <w:shd w:val="clear" w:color="auto" w:fill="DAE3F4" w:themeFill="accent1" w:themeFillTint="33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0"/>
              </w:rPr>
              <w:t>午餐及午休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0" w:type="pct"/>
            <w:vMerge w:val="continue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77" w:type="pct"/>
          </w:tcPr>
          <w:p>
            <w:pPr>
              <w:jc w:val="left"/>
              <w:rPr>
                <w:rFonts w:ascii="楷体" w:hAnsi="楷体" w:eastAsia="楷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</w:rPr>
              <w:t>：纪律处分典型案例分析</w:t>
            </w:r>
          </w:p>
        </w:tc>
      </w:tr>
      <w:tr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single" w:color="91ABD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0" w:type="pct"/>
            <w:vMerge w:val="continue"/>
            <w:shd w:val="clear" w:color="auto" w:fill="DAE3F4" w:themeFill="accent1" w:themeFillTint="33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1" w:type="pct"/>
            <w:shd w:val="clear" w:color="auto" w:fill="DAE3F4" w:themeFill="accent1" w:themeFillTint="3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777" w:type="pct"/>
            <w:shd w:val="clear" w:color="auto" w:fill="DAE3F4" w:themeFill="accent1" w:themeFillTint="33"/>
          </w:tcPr>
          <w:p>
            <w:pPr>
              <w:jc w:val="left"/>
              <w:rPr>
                <w:rFonts w:hint="eastAsia" w:ascii="楷体" w:hAnsi="楷体" w:eastAsia="楷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bCs/>
                <w:kern w:val="0"/>
                <w:sz w:val="24"/>
                <w:szCs w:val="20"/>
                <w:lang w:eastAsia="zh-CN"/>
              </w:rPr>
              <w:t>“科八条”政策解读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课程安排以培训实际安排为准。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widowControl/>
        <w:snapToGrid w:val="0"/>
        <w:spacing w:line="360" w:lineRule="auto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828D4"/>
    <w:rsid w:val="3038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表 4 - 着色 11"/>
    <w:basedOn w:val="2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2024-07-17T07:44:00Z</dcterms:created>
  <dc:creator>tytang</dc:creator>
  <cp:lastModifiedBy>tytang</cp:lastModifiedBy>
  <dcterms:modified xsi:type="dcterms:W3CDTF">2024-07-17T07:44:50Z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8FF63A15F3F54E449B896EAFB5BDF25D_11</vt:lpwstr>
  </property>
</Properties>
</file>