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附件1：</w:t>
      </w:r>
    </w:p>
    <w:p>
      <w:pPr>
        <w:widowControl/>
        <w:snapToGrid w:val="0"/>
        <w:spacing w:line="480" w:lineRule="auto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年第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期主板上市公司董事会秘书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任职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培训课程表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请自行安排时间，于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  <w:lang w:val="en-US" w:eastAsia="zh-CN"/>
        </w:rPr>
        <w:t>202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  <w:lang w:val="en-US" w:eastAsia="zh-CN"/>
        </w:rPr>
        <w:t>年2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月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日（周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）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  <w:lang w:val="en-US" w:eastAsia="zh-CN"/>
        </w:rPr>
        <w:t>至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2024年3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月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日（周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）期间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完成全部课程的学习，课程24小时开放。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2"/>
        <w:tblW w:w="9265" w:type="dxa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6"/>
        <w:gridCol w:w="25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8DB3E2" w:themeColor="text2" w:themeTint="66" w:sz="8" w:space="0"/>
              <w:right w:val="nil"/>
              <w:insideH w:val="single" w:sz="8" w:space="0"/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  <w:lang w:val="en-US" w:eastAsia="zh-CN"/>
              </w:rPr>
              <w:t>必修</w:t>
            </w: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559" w:type="dxa"/>
            <w:tcBorders>
              <w:top w:val="single" w:color="7BA0CD" w:themeColor="accent1" w:themeTint="BF" w:sz="8" w:space="0"/>
              <w:bottom w:val="single" w:color="8DB3E2" w:themeColor="text2" w:themeTint="66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top w:val="single" w:color="8DB3E2" w:themeColor="text2" w:themeTint="66" w:sz="8" w:space="0"/>
              <w:left w:val="single" w:color="8DB3E2" w:themeColor="text2" w:themeTint="66" w:sz="8" w:space="0"/>
              <w:bottom w:val="single" w:color="8DB3E2" w:themeColor="text2" w:themeTint="66" w:sz="8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董事会秘书的角色与责任</w:t>
            </w:r>
          </w:p>
        </w:tc>
        <w:tc>
          <w:tcPr>
            <w:tcW w:w="2559" w:type="dxa"/>
            <w:tcBorders>
              <w:top w:val="single" w:color="8DB3E2" w:themeColor="text2" w:themeTint="66" w:sz="8" w:space="0"/>
              <w:bottom w:val="single" w:color="8DB3E2" w:themeColor="text2" w:themeTint="66" w:sz="8" w:space="0"/>
              <w:right w:val="single" w:color="8DB3E2" w:themeColor="text2" w:themeTint="66" w:sz="8" w:space="0"/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top w:val="single" w:color="8DB3E2" w:themeColor="text2" w:themeTint="66" w:sz="8" w:space="0"/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：《股票上市规则》及上市公司自律监管指引解析（一）</w:t>
            </w:r>
          </w:p>
        </w:tc>
        <w:tc>
          <w:tcPr>
            <w:tcW w:w="2559" w:type="dxa"/>
            <w:tcBorders>
              <w:top w:val="single" w:color="8DB3E2" w:themeColor="text2" w:themeTint="66" w:sz="8" w:space="0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：《股票上市规则》及上市公司自律监管指引解析（二）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：《股票上市规则》及上市公司自律监管指引解析（三）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：并购重组、再融资与分拆上市政策解析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定向可转债重组规则解读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：股权激励与员工持股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：公司业务系统介绍、业务操作实务及风险案例介绍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：上市公司投资者关系管理及业绩说明会实务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课时10：上市公司股东、董监高减持股份规则及最新要求解读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增持与回购股份规则解读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：纪律处分典型案例分析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上市公司管理二部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：《证券法》专题讲解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律师事务所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：上市公司董事会秘书工作经验交流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/>
                <w:b/>
                <w:bCs/>
                <w:color w:val="FFFFFF" w:themeColor="background1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  <w:lang w:val="en-US" w:eastAsia="zh-CN"/>
              </w:rPr>
              <w:t>选修</w:t>
            </w: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</w:rPr>
              <w:t>课程名称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cs="宋体"/>
                <w:b w:val="0"/>
                <w:bCs w:val="0"/>
                <w:color w:val="FFFFFF" w:themeColor="background1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left"/>
              <w:rPr>
                <w:rFonts w:hint="eastAsia" w:cs="宋体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开门办审核相关情况介绍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left"/>
              <w:rPr>
                <w:rFonts w:hint="eastAsia" w:eastAsia="宋体" w:cs="宋体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上交所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7B4CCC"/>
    <w:rsid w:val="00002840"/>
    <w:rsid w:val="0000515E"/>
    <w:rsid w:val="000111E5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16A"/>
    <w:rsid w:val="001A194D"/>
    <w:rsid w:val="001C147B"/>
    <w:rsid w:val="001C2C87"/>
    <w:rsid w:val="001C323F"/>
    <w:rsid w:val="001D03DD"/>
    <w:rsid w:val="001F2849"/>
    <w:rsid w:val="00211877"/>
    <w:rsid w:val="00215B0E"/>
    <w:rsid w:val="00234BF2"/>
    <w:rsid w:val="00241041"/>
    <w:rsid w:val="0026013F"/>
    <w:rsid w:val="002817F3"/>
    <w:rsid w:val="002C1D99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43D4A"/>
    <w:rsid w:val="0034415F"/>
    <w:rsid w:val="00364C74"/>
    <w:rsid w:val="00377E97"/>
    <w:rsid w:val="003878D1"/>
    <w:rsid w:val="0039120D"/>
    <w:rsid w:val="00414631"/>
    <w:rsid w:val="00423E19"/>
    <w:rsid w:val="004267BB"/>
    <w:rsid w:val="00442B72"/>
    <w:rsid w:val="00451CE2"/>
    <w:rsid w:val="00471BB7"/>
    <w:rsid w:val="004813A5"/>
    <w:rsid w:val="00482284"/>
    <w:rsid w:val="00482715"/>
    <w:rsid w:val="004A0D1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2A2"/>
    <w:rsid w:val="005215D3"/>
    <w:rsid w:val="00527FAB"/>
    <w:rsid w:val="0053045D"/>
    <w:rsid w:val="00531AA0"/>
    <w:rsid w:val="00531CC3"/>
    <w:rsid w:val="00534BEB"/>
    <w:rsid w:val="00557857"/>
    <w:rsid w:val="005713F4"/>
    <w:rsid w:val="00574FD0"/>
    <w:rsid w:val="005807CC"/>
    <w:rsid w:val="00585296"/>
    <w:rsid w:val="00591407"/>
    <w:rsid w:val="00593E73"/>
    <w:rsid w:val="005968F6"/>
    <w:rsid w:val="005B2373"/>
    <w:rsid w:val="005B6767"/>
    <w:rsid w:val="005C07CA"/>
    <w:rsid w:val="005C2195"/>
    <w:rsid w:val="005C393C"/>
    <w:rsid w:val="005D1D4A"/>
    <w:rsid w:val="005D2934"/>
    <w:rsid w:val="005D3C54"/>
    <w:rsid w:val="005E33A7"/>
    <w:rsid w:val="005E7D9A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66B5"/>
    <w:rsid w:val="006965ED"/>
    <w:rsid w:val="006A3D06"/>
    <w:rsid w:val="006A473A"/>
    <w:rsid w:val="006C0AF3"/>
    <w:rsid w:val="006D3735"/>
    <w:rsid w:val="006E7F24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4C11"/>
    <w:rsid w:val="00776EF6"/>
    <w:rsid w:val="00793739"/>
    <w:rsid w:val="00797A1B"/>
    <w:rsid w:val="007B198D"/>
    <w:rsid w:val="007B4CCC"/>
    <w:rsid w:val="007D4465"/>
    <w:rsid w:val="007D6727"/>
    <w:rsid w:val="007E7923"/>
    <w:rsid w:val="00826E82"/>
    <w:rsid w:val="008372C5"/>
    <w:rsid w:val="00841543"/>
    <w:rsid w:val="00843901"/>
    <w:rsid w:val="00845A7C"/>
    <w:rsid w:val="00847014"/>
    <w:rsid w:val="00854924"/>
    <w:rsid w:val="00855EF3"/>
    <w:rsid w:val="0086329E"/>
    <w:rsid w:val="00892010"/>
    <w:rsid w:val="008B5940"/>
    <w:rsid w:val="008D0A4D"/>
    <w:rsid w:val="008D2BD7"/>
    <w:rsid w:val="008D5BC6"/>
    <w:rsid w:val="008E1C48"/>
    <w:rsid w:val="008E5749"/>
    <w:rsid w:val="009143B9"/>
    <w:rsid w:val="0097217B"/>
    <w:rsid w:val="00975D85"/>
    <w:rsid w:val="009860EE"/>
    <w:rsid w:val="009B615B"/>
    <w:rsid w:val="009D0284"/>
    <w:rsid w:val="009D5530"/>
    <w:rsid w:val="009D67F4"/>
    <w:rsid w:val="009E1008"/>
    <w:rsid w:val="009E33DE"/>
    <w:rsid w:val="009E3401"/>
    <w:rsid w:val="009E6482"/>
    <w:rsid w:val="00A00888"/>
    <w:rsid w:val="00A070CA"/>
    <w:rsid w:val="00A07D91"/>
    <w:rsid w:val="00A11A9B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2A5"/>
    <w:rsid w:val="00BA7D2F"/>
    <w:rsid w:val="00BC2C68"/>
    <w:rsid w:val="00BD2F41"/>
    <w:rsid w:val="00BE466F"/>
    <w:rsid w:val="00BE4953"/>
    <w:rsid w:val="00BE7D5B"/>
    <w:rsid w:val="00BF2523"/>
    <w:rsid w:val="00C26E16"/>
    <w:rsid w:val="00C6519A"/>
    <w:rsid w:val="00C9384D"/>
    <w:rsid w:val="00CB038A"/>
    <w:rsid w:val="00CB2655"/>
    <w:rsid w:val="00CB3CDA"/>
    <w:rsid w:val="00CB57BD"/>
    <w:rsid w:val="00CC0C64"/>
    <w:rsid w:val="00CD6F25"/>
    <w:rsid w:val="00CE5F5F"/>
    <w:rsid w:val="00D046A7"/>
    <w:rsid w:val="00D0532F"/>
    <w:rsid w:val="00D07617"/>
    <w:rsid w:val="00D2038A"/>
    <w:rsid w:val="00D223B9"/>
    <w:rsid w:val="00D26EB8"/>
    <w:rsid w:val="00D30E1D"/>
    <w:rsid w:val="00D337CE"/>
    <w:rsid w:val="00D37120"/>
    <w:rsid w:val="00D37EF4"/>
    <w:rsid w:val="00D40B86"/>
    <w:rsid w:val="00D46C47"/>
    <w:rsid w:val="00D47574"/>
    <w:rsid w:val="00D53BC8"/>
    <w:rsid w:val="00D646BC"/>
    <w:rsid w:val="00D73973"/>
    <w:rsid w:val="00D76903"/>
    <w:rsid w:val="00D77525"/>
    <w:rsid w:val="00D865E0"/>
    <w:rsid w:val="00D96510"/>
    <w:rsid w:val="00DD296E"/>
    <w:rsid w:val="00DD35CA"/>
    <w:rsid w:val="00DD5A8E"/>
    <w:rsid w:val="00DE0A3C"/>
    <w:rsid w:val="00DE2752"/>
    <w:rsid w:val="00DE46E6"/>
    <w:rsid w:val="00DE4DAF"/>
    <w:rsid w:val="00E11292"/>
    <w:rsid w:val="00E1417F"/>
    <w:rsid w:val="00E26F4A"/>
    <w:rsid w:val="00E32A1F"/>
    <w:rsid w:val="00E344EC"/>
    <w:rsid w:val="00E56AC5"/>
    <w:rsid w:val="00E87D13"/>
    <w:rsid w:val="00EC4FBF"/>
    <w:rsid w:val="00ED56DC"/>
    <w:rsid w:val="00EE41BC"/>
    <w:rsid w:val="00EE6CB5"/>
    <w:rsid w:val="00F236D8"/>
    <w:rsid w:val="00F7557E"/>
    <w:rsid w:val="00F8582D"/>
    <w:rsid w:val="00FA3AAD"/>
    <w:rsid w:val="00FA7C19"/>
    <w:rsid w:val="00FB3CFE"/>
    <w:rsid w:val="00FB5D66"/>
    <w:rsid w:val="00FB6E80"/>
    <w:rsid w:val="00FC17FF"/>
    <w:rsid w:val="00FD6761"/>
    <w:rsid w:val="00FD7A8B"/>
    <w:rsid w:val="00FE5EBC"/>
    <w:rsid w:val="00FF0580"/>
    <w:rsid w:val="00FF37B4"/>
    <w:rsid w:val="00FF7FCE"/>
    <w:rsid w:val="066C7E03"/>
    <w:rsid w:val="09C867FD"/>
    <w:rsid w:val="17126773"/>
    <w:rsid w:val="173736DF"/>
    <w:rsid w:val="22617115"/>
    <w:rsid w:val="25BF6652"/>
    <w:rsid w:val="2B96224D"/>
    <w:rsid w:val="30AB1C53"/>
    <w:rsid w:val="33011605"/>
    <w:rsid w:val="37270E65"/>
    <w:rsid w:val="3AE55B2F"/>
    <w:rsid w:val="3E2452BD"/>
    <w:rsid w:val="401435A8"/>
    <w:rsid w:val="408C7260"/>
    <w:rsid w:val="42104CE7"/>
    <w:rsid w:val="4AE10568"/>
    <w:rsid w:val="4CA50D26"/>
    <w:rsid w:val="4F1100B3"/>
    <w:rsid w:val="50EF1A3E"/>
    <w:rsid w:val="51CF0D8E"/>
    <w:rsid w:val="53FD448D"/>
    <w:rsid w:val="55833339"/>
    <w:rsid w:val="56294733"/>
    <w:rsid w:val="56B75175"/>
    <w:rsid w:val="5CB037F8"/>
    <w:rsid w:val="5CD42D5F"/>
    <w:rsid w:val="5DEE162B"/>
    <w:rsid w:val="5E2B0A90"/>
    <w:rsid w:val="5EDA2438"/>
    <w:rsid w:val="62DE3433"/>
    <w:rsid w:val="665B220B"/>
    <w:rsid w:val="6F7E3105"/>
    <w:rsid w:val="77445179"/>
    <w:rsid w:val="7F386F42"/>
    <w:rsid w:val="7F453376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743F-1F00-4B26-9938-459D2DD41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2023-12-09T13:20:00Z</dcterms:created>
  <dc:creator>Administrator</dc:creator>
  <cp:lastModifiedBy>倪KEN</cp:lastModifiedBy>
  <dcterms:modified xsi:type="dcterms:W3CDTF">2024-02-18T14:40:31Z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B58307BA383446C0B15439288E71C504_12</vt:lpwstr>
  </property>
</Properties>
</file>