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90" w:rsidRPr="00286790" w:rsidRDefault="00286790">
      <w:pPr>
        <w:rPr>
          <w:rFonts w:eastAsia="仿宋_GB2312"/>
          <w:color w:val="000000"/>
          <w:sz w:val="30"/>
          <w:szCs w:val="30"/>
        </w:rPr>
      </w:pPr>
      <w:r w:rsidRPr="00286790">
        <w:rPr>
          <w:rFonts w:eastAsia="仿宋_GB2312" w:hint="eastAsia"/>
          <w:color w:val="000000"/>
          <w:sz w:val="30"/>
          <w:szCs w:val="30"/>
        </w:rPr>
        <w:t>附件</w:t>
      </w:r>
    </w:p>
    <w:p w:rsidR="00210BBD" w:rsidRPr="00286790" w:rsidRDefault="00286790" w:rsidP="00286790">
      <w:pPr>
        <w:spacing w:line="480" w:lineRule="exact"/>
        <w:jc w:val="center"/>
        <w:rPr>
          <w:rFonts w:ascii="黑体" w:eastAsia="黑体" w:hAnsi="黑体"/>
          <w:bCs/>
          <w:kern w:val="0"/>
          <w:sz w:val="32"/>
          <w:szCs w:val="32"/>
        </w:rPr>
      </w:pPr>
      <w:r w:rsidRPr="00286790">
        <w:rPr>
          <w:rFonts w:ascii="黑体" w:eastAsia="黑体" w:hAnsi="黑体" w:hint="eastAsia"/>
          <w:bCs/>
          <w:kern w:val="0"/>
          <w:sz w:val="32"/>
          <w:szCs w:val="32"/>
        </w:rPr>
        <w:t>全面注册制系列公开课程</w:t>
      </w:r>
    </w:p>
    <w:p w:rsidR="00286790" w:rsidRPr="00286790" w:rsidRDefault="00286790" w:rsidP="00286790">
      <w:pPr>
        <w:spacing w:line="480" w:lineRule="exact"/>
        <w:jc w:val="center"/>
        <w:rPr>
          <w:rFonts w:ascii="黑体" w:eastAsia="黑体" w:hAnsi="黑体"/>
          <w:bCs/>
          <w:kern w:val="0"/>
          <w:sz w:val="32"/>
          <w:szCs w:val="32"/>
        </w:rPr>
      </w:pPr>
      <w:r w:rsidRPr="00286790">
        <w:rPr>
          <w:rFonts w:ascii="黑体" w:eastAsia="黑体" w:hAnsi="黑体" w:hint="eastAsia"/>
          <w:bCs/>
          <w:kern w:val="0"/>
          <w:sz w:val="32"/>
          <w:szCs w:val="32"/>
        </w:rPr>
        <w:t>课程表</w:t>
      </w:r>
    </w:p>
    <w:p w:rsidR="00286790" w:rsidRDefault="00286790" w:rsidP="00286790">
      <w:pPr>
        <w:jc w:val="center"/>
      </w:pPr>
    </w:p>
    <w:tbl>
      <w:tblPr>
        <w:tblStyle w:val="1-11"/>
        <w:tblW w:w="8104" w:type="dxa"/>
        <w:jc w:val="center"/>
        <w:tblBorders>
          <w:insideV w:val="single" w:sz="8" w:space="0" w:color="7BA0CD" w:themeColor="accent1" w:themeTint="BF"/>
        </w:tblBorders>
        <w:tblLook w:val="04A0"/>
      </w:tblPr>
      <w:tblGrid>
        <w:gridCol w:w="750"/>
        <w:gridCol w:w="7354"/>
      </w:tblGrid>
      <w:tr w:rsidR="00813BF9" w:rsidTr="00813BF9">
        <w:trPr>
          <w:cnfStyle w:val="100000000000"/>
          <w:trHeight w:hRule="exact" w:val="567"/>
          <w:jc w:val="center"/>
        </w:trPr>
        <w:tc>
          <w:tcPr>
            <w:cnfStyle w:val="001000000000"/>
            <w:tcW w:w="750" w:type="dxa"/>
            <w:vAlign w:val="center"/>
          </w:tcPr>
          <w:p w:rsidR="00813BF9" w:rsidRPr="00813BF9" w:rsidRDefault="00813BF9" w:rsidP="00D63B37">
            <w:pPr>
              <w:adjustRightInd w:val="0"/>
              <w:snapToGrid w:val="0"/>
              <w:jc w:val="center"/>
              <w:rPr>
                <w:rFonts w:cs="宋体"/>
                <w:color w:val="FFFFFF"/>
                <w:sz w:val="24"/>
              </w:rPr>
            </w:pPr>
            <w:r w:rsidRPr="00813BF9">
              <w:rPr>
                <w:rFonts w:cs="宋体" w:hint="eastAsia"/>
                <w:color w:val="FFFFFF"/>
                <w:sz w:val="24"/>
              </w:rPr>
              <w:t>序号</w:t>
            </w:r>
          </w:p>
        </w:tc>
        <w:tc>
          <w:tcPr>
            <w:tcW w:w="7354" w:type="dxa"/>
            <w:vAlign w:val="center"/>
          </w:tcPr>
          <w:p w:rsidR="00813BF9" w:rsidRDefault="00813BF9" w:rsidP="00D63B37">
            <w:pPr>
              <w:adjustRightInd w:val="0"/>
              <w:snapToGrid w:val="0"/>
              <w:jc w:val="center"/>
              <w:cnfStyle w:val="100000000000"/>
              <w:rPr>
                <w:rFonts w:ascii="楷体" w:hAnsi="楷体" w:cs="宋体"/>
                <w:sz w:val="24"/>
              </w:rPr>
            </w:pPr>
            <w:r>
              <w:rPr>
                <w:rFonts w:cs="宋体" w:hint="eastAsia"/>
                <w:color w:val="FFFFFF"/>
                <w:sz w:val="24"/>
              </w:rPr>
              <w:t>课程名称</w:t>
            </w:r>
          </w:p>
        </w:tc>
      </w:tr>
      <w:tr w:rsidR="00813BF9" w:rsidTr="00813BF9">
        <w:trPr>
          <w:trHeight w:val="605"/>
          <w:jc w:val="center"/>
        </w:trPr>
        <w:tc>
          <w:tcPr>
            <w:cnfStyle w:val="001000000000"/>
            <w:tcW w:w="750" w:type="dxa"/>
            <w:shd w:val="clear" w:color="auto" w:fill="D3DFEE" w:themeFill="accent1" w:themeFillTint="3F"/>
            <w:vAlign w:val="center"/>
          </w:tcPr>
          <w:p w:rsidR="00813BF9" w:rsidRPr="00A408EF" w:rsidRDefault="00813BF9" w:rsidP="00813BF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 w:val="0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 w:val="0"/>
                <w:color w:val="000000"/>
                <w:sz w:val="24"/>
              </w:rPr>
              <w:t>1</w:t>
            </w:r>
          </w:p>
        </w:tc>
        <w:tc>
          <w:tcPr>
            <w:tcW w:w="7354" w:type="dxa"/>
            <w:shd w:val="clear" w:color="auto" w:fill="D3DFEE" w:themeFill="accent1" w:themeFillTint="3F"/>
            <w:vAlign w:val="center"/>
          </w:tcPr>
          <w:p w:rsidR="00813BF9" w:rsidRPr="00813BF9" w:rsidRDefault="00813BF9" w:rsidP="00813BF9">
            <w:pPr>
              <w:adjustRightInd w:val="0"/>
              <w:snapToGrid w:val="0"/>
              <w:jc w:val="center"/>
              <w:cnfStyle w:val="000000000000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813BF9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《首次公开发行股票注册管理办法》要点解读</w:t>
            </w:r>
          </w:p>
        </w:tc>
      </w:tr>
      <w:tr w:rsidR="00813BF9" w:rsidTr="00813BF9">
        <w:trPr>
          <w:trHeight w:val="605"/>
          <w:jc w:val="center"/>
        </w:trPr>
        <w:tc>
          <w:tcPr>
            <w:cnfStyle w:val="001000000000"/>
            <w:tcW w:w="750" w:type="dxa"/>
            <w:vAlign w:val="center"/>
          </w:tcPr>
          <w:p w:rsidR="00813BF9" w:rsidRPr="00A408EF" w:rsidRDefault="00813BF9" w:rsidP="00813BF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 w:val="0"/>
                <w:color w:val="000000"/>
                <w:sz w:val="24"/>
              </w:rPr>
            </w:pPr>
            <w:r w:rsidRPr="00945FE1">
              <w:rPr>
                <w:rFonts w:ascii="仿宋" w:eastAsia="仿宋" w:hAnsi="仿宋" w:cs="宋体"/>
                <w:bCs w:val="0"/>
                <w:color w:val="000000"/>
                <w:sz w:val="24"/>
              </w:rPr>
              <w:t>2</w:t>
            </w:r>
          </w:p>
        </w:tc>
        <w:tc>
          <w:tcPr>
            <w:tcW w:w="7354" w:type="dxa"/>
            <w:vAlign w:val="center"/>
          </w:tcPr>
          <w:p w:rsidR="00813BF9" w:rsidRPr="00813BF9" w:rsidRDefault="00813BF9" w:rsidP="00813BF9">
            <w:pPr>
              <w:adjustRightInd w:val="0"/>
              <w:snapToGrid w:val="0"/>
              <w:jc w:val="center"/>
              <w:cnfStyle w:val="000000000000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813BF9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《上市公司证券发行注册管理办法》要点解读</w:t>
            </w:r>
          </w:p>
        </w:tc>
      </w:tr>
      <w:tr w:rsidR="00813BF9" w:rsidRPr="00813BF9" w:rsidTr="00813BF9">
        <w:trPr>
          <w:trHeight w:val="605"/>
          <w:jc w:val="center"/>
        </w:trPr>
        <w:tc>
          <w:tcPr>
            <w:cnfStyle w:val="001000000000"/>
            <w:tcW w:w="750" w:type="dxa"/>
            <w:shd w:val="clear" w:color="auto" w:fill="DCE6F2" w:themeFill="accent1" w:themeFillTint="32"/>
            <w:vAlign w:val="center"/>
          </w:tcPr>
          <w:p w:rsidR="00813BF9" w:rsidRPr="00A408EF" w:rsidRDefault="00813BF9" w:rsidP="00813BF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 w:val="0"/>
                <w:color w:val="000000"/>
                <w:sz w:val="24"/>
              </w:rPr>
            </w:pPr>
            <w:r w:rsidRPr="00945FE1">
              <w:rPr>
                <w:rFonts w:ascii="仿宋" w:eastAsia="仿宋" w:hAnsi="仿宋" w:cs="宋体" w:hint="eastAsia"/>
                <w:bCs w:val="0"/>
                <w:color w:val="000000"/>
                <w:sz w:val="24"/>
              </w:rPr>
              <w:t>3</w:t>
            </w:r>
          </w:p>
        </w:tc>
        <w:tc>
          <w:tcPr>
            <w:tcW w:w="7354" w:type="dxa"/>
            <w:shd w:val="clear" w:color="auto" w:fill="DCE6F2" w:themeFill="accent1" w:themeFillTint="32"/>
            <w:vAlign w:val="center"/>
          </w:tcPr>
          <w:p w:rsidR="00813BF9" w:rsidRPr="00813BF9" w:rsidRDefault="00813BF9" w:rsidP="00813BF9">
            <w:pPr>
              <w:adjustRightInd w:val="0"/>
              <w:snapToGrid w:val="0"/>
              <w:jc w:val="center"/>
              <w:cnfStyle w:val="000000000000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813BF9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《上市公司重大资产重组管理办法》修订要点解读</w:t>
            </w:r>
          </w:p>
        </w:tc>
      </w:tr>
      <w:tr w:rsidR="00813BF9" w:rsidTr="00813BF9">
        <w:trPr>
          <w:trHeight w:val="605"/>
          <w:jc w:val="center"/>
        </w:trPr>
        <w:tc>
          <w:tcPr>
            <w:cnfStyle w:val="001000000000"/>
            <w:tcW w:w="750" w:type="dxa"/>
            <w:vAlign w:val="center"/>
          </w:tcPr>
          <w:p w:rsidR="00813BF9" w:rsidRPr="00A408EF" w:rsidRDefault="00813BF9" w:rsidP="00813BF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 w:val="0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 w:val="0"/>
                <w:color w:val="000000"/>
                <w:sz w:val="24"/>
              </w:rPr>
              <w:t>4</w:t>
            </w:r>
          </w:p>
        </w:tc>
        <w:tc>
          <w:tcPr>
            <w:tcW w:w="7354" w:type="dxa"/>
            <w:vAlign w:val="center"/>
          </w:tcPr>
          <w:p w:rsidR="00813BF9" w:rsidRPr="00813BF9" w:rsidRDefault="00813BF9" w:rsidP="00813BF9">
            <w:pPr>
              <w:adjustRightInd w:val="0"/>
              <w:snapToGrid w:val="0"/>
              <w:jc w:val="center"/>
              <w:cnfStyle w:val="000000000000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813BF9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《股票发行上市审核规则》要点解读</w:t>
            </w:r>
          </w:p>
        </w:tc>
      </w:tr>
      <w:tr w:rsidR="00813BF9" w:rsidTr="00813BF9">
        <w:trPr>
          <w:trHeight w:val="605"/>
          <w:jc w:val="center"/>
        </w:trPr>
        <w:tc>
          <w:tcPr>
            <w:cnfStyle w:val="001000000000"/>
            <w:tcW w:w="750" w:type="dxa"/>
            <w:shd w:val="clear" w:color="auto" w:fill="D3DFEE" w:themeFill="accent1" w:themeFillTint="3F"/>
            <w:vAlign w:val="center"/>
          </w:tcPr>
          <w:p w:rsidR="00813BF9" w:rsidRPr="00A408EF" w:rsidRDefault="00813BF9" w:rsidP="00813BF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 w:val="0"/>
                <w:color w:val="000000"/>
                <w:sz w:val="24"/>
              </w:rPr>
            </w:pPr>
            <w:r w:rsidRPr="00945FE1">
              <w:rPr>
                <w:rFonts w:ascii="仿宋" w:eastAsia="仿宋" w:hAnsi="仿宋" w:cs="宋体" w:hint="eastAsia"/>
                <w:bCs w:val="0"/>
                <w:color w:val="000000"/>
                <w:sz w:val="24"/>
              </w:rPr>
              <w:t>5</w:t>
            </w:r>
          </w:p>
        </w:tc>
        <w:tc>
          <w:tcPr>
            <w:tcW w:w="7354" w:type="dxa"/>
            <w:shd w:val="clear" w:color="auto" w:fill="D3DFEE" w:themeFill="accent1" w:themeFillTint="3F"/>
            <w:vAlign w:val="center"/>
          </w:tcPr>
          <w:p w:rsidR="00813BF9" w:rsidRPr="00813BF9" w:rsidRDefault="00813BF9" w:rsidP="00813BF9">
            <w:pPr>
              <w:adjustRightInd w:val="0"/>
              <w:snapToGrid w:val="0"/>
              <w:jc w:val="center"/>
              <w:cnfStyle w:val="000000000000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813BF9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《上市公司证券发行上市审核规则》要点解读</w:t>
            </w:r>
          </w:p>
        </w:tc>
      </w:tr>
      <w:tr w:rsidR="00813BF9" w:rsidTr="00813BF9">
        <w:trPr>
          <w:trHeight w:val="605"/>
          <w:jc w:val="center"/>
        </w:trPr>
        <w:tc>
          <w:tcPr>
            <w:cnfStyle w:val="001000000000"/>
            <w:tcW w:w="750" w:type="dxa"/>
            <w:vAlign w:val="center"/>
          </w:tcPr>
          <w:p w:rsidR="00813BF9" w:rsidRPr="00A408EF" w:rsidRDefault="00813BF9" w:rsidP="00813BF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 w:val="0"/>
                <w:color w:val="000000"/>
                <w:sz w:val="24"/>
              </w:rPr>
            </w:pPr>
            <w:r w:rsidRPr="00945FE1">
              <w:rPr>
                <w:rFonts w:ascii="仿宋" w:eastAsia="仿宋" w:hAnsi="仿宋" w:cs="宋体" w:hint="eastAsia"/>
                <w:bCs w:val="0"/>
                <w:color w:val="000000"/>
                <w:sz w:val="24"/>
              </w:rPr>
              <w:t>6</w:t>
            </w:r>
          </w:p>
        </w:tc>
        <w:tc>
          <w:tcPr>
            <w:tcW w:w="7354" w:type="dxa"/>
            <w:vAlign w:val="center"/>
          </w:tcPr>
          <w:p w:rsidR="00813BF9" w:rsidRPr="00813BF9" w:rsidRDefault="00813BF9" w:rsidP="00813BF9">
            <w:pPr>
              <w:adjustRightInd w:val="0"/>
              <w:snapToGrid w:val="0"/>
              <w:jc w:val="center"/>
              <w:cnfStyle w:val="000000000000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813BF9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《上市公司重大资产重组审核规则》要点解读</w:t>
            </w:r>
          </w:p>
        </w:tc>
      </w:tr>
      <w:tr w:rsidR="00813BF9" w:rsidTr="00813BF9">
        <w:trPr>
          <w:trHeight w:val="605"/>
          <w:jc w:val="center"/>
        </w:trPr>
        <w:tc>
          <w:tcPr>
            <w:cnfStyle w:val="001000000000"/>
            <w:tcW w:w="750" w:type="dxa"/>
            <w:shd w:val="clear" w:color="auto" w:fill="D3DFEE" w:themeFill="accent1" w:themeFillTint="3F"/>
            <w:vAlign w:val="center"/>
          </w:tcPr>
          <w:p w:rsidR="00813BF9" w:rsidRPr="00A408EF" w:rsidRDefault="00813BF9" w:rsidP="00813BF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 w:val="0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 w:val="0"/>
                <w:color w:val="000000"/>
                <w:sz w:val="24"/>
              </w:rPr>
              <w:t>7</w:t>
            </w:r>
          </w:p>
        </w:tc>
        <w:tc>
          <w:tcPr>
            <w:tcW w:w="7354" w:type="dxa"/>
            <w:shd w:val="clear" w:color="auto" w:fill="D3DFEE" w:themeFill="accent1" w:themeFillTint="3F"/>
            <w:vAlign w:val="center"/>
          </w:tcPr>
          <w:p w:rsidR="00813BF9" w:rsidRPr="00813BF9" w:rsidRDefault="00813BF9" w:rsidP="00813BF9">
            <w:pPr>
              <w:adjustRightInd w:val="0"/>
              <w:snapToGrid w:val="0"/>
              <w:jc w:val="center"/>
              <w:cnfStyle w:val="000000000000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813BF9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主板股票上市规则修订要点解读</w:t>
            </w:r>
          </w:p>
        </w:tc>
      </w:tr>
      <w:tr w:rsidR="00813BF9" w:rsidTr="00813BF9">
        <w:trPr>
          <w:trHeight w:val="605"/>
          <w:jc w:val="center"/>
        </w:trPr>
        <w:tc>
          <w:tcPr>
            <w:cnfStyle w:val="001000000000"/>
            <w:tcW w:w="750" w:type="dxa"/>
            <w:vAlign w:val="center"/>
          </w:tcPr>
          <w:p w:rsidR="00813BF9" w:rsidRPr="00A408EF" w:rsidRDefault="00813BF9" w:rsidP="00813BF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 w:val="0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 w:val="0"/>
                <w:color w:val="000000"/>
                <w:sz w:val="24"/>
              </w:rPr>
              <w:t>8</w:t>
            </w:r>
          </w:p>
        </w:tc>
        <w:tc>
          <w:tcPr>
            <w:tcW w:w="7354" w:type="dxa"/>
            <w:vAlign w:val="center"/>
          </w:tcPr>
          <w:p w:rsidR="00813BF9" w:rsidRPr="00813BF9" w:rsidRDefault="00813BF9" w:rsidP="00813BF9">
            <w:pPr>
              <w:adjustRightInd w:val="0"/>
              <w:snapToGrid w:val="0"/>
              <w:jc w:val="center"/>
              <w:cnfStyle w:val="000000000000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813BF9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《科创板股票上市规则》要点解读</w:t>
            </w:r>
          </w:p>
        </w:tc>
      </w:tr>
      <w:tr w:rsidR="00813BF9" w:rsidTr="00813BF9">
        <w:trPr>
          <w:trHeight w:val="605"/>
          <w:jc w:val="center"/>
        </w:trPr>
        <w:tc>
          <w:tcPr>
            <w:cnfStyle w:val="001000000000"/>
            <w:tcW w:w="750" w:type="dxa"/>
            <w:shd w:val="clear" w:color="auto" w:fill="D3DFEE" w:themeFill="accent1" w:themeFillTint="3F"/>
            <w:vAlign w:val="center"/>
          </w:tcPr>
          <w:p w:rsidR="00813BF9" w:rsidRPr="00A408EF" w:rsidRDefault="00813BF9" w:rsidP="00813BF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 w:val="0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 w:val="0"/>
                <w:color w:val="000000"/>
                <w:sz w:val="24"/>
              </w:rPr>
              <w:t>9</w:t>
            </w:r>
          </w:p>
        </w:tc>
        <w:tc>
          <w:tcPr>
            <w:tcW w:w="7354" w:type="dxa"/>
            <w:shd w:val="clear" w:color="auto" w:fill="D3DFEE" w:themeFill="accent1" w:themeFillTint="3F"/>
            <w:vAlign w:val="center"/>
          </w:tcPr>
          <w:p w:rsidR="00813BF9" w:rsidRPr="00813BF9" w:rsidRDefault="00813BF9" w:rsidP="00813BF9">
            <w:pPr>
              <w:adjustRightInd w:val="0"/>
              <w:snapToGrid w:val="0"/>
              <w:jc w:val="center"/>
              <w:cnfStyle w:val="000000000000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813BF9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沪深交易所新股发行承销制度机制和网上申购要点解读</w:t>
            </w:r>
          </w:p>
        </w:tc>
      </w:tr>
      <w:tr w:rsidR="00813BF9" w:rsidRPr="00AB3E0C" w:rsidTr="00813BF9">
        <w:trPr>
          <w:trHeight w:val="605"/>
          <w:jc w:val="center"/>
        </w:trPr>
        <w:tc>
          <w:tcPr>
            <w:cnfStyle w:val="001000000000"/>
            <w:tcW w:w="750" w:type="dxa"/>
            <w:shd w:val="clear" w:color="auto" w:fill="auto"/>
            <w:vAlign w:val="center"/>
          </w:tcPr>
          <w:p w:rsidR="00813BF9" w:rsidRPr="00AB3E0C" w:rsidRDefault="00813BF9" w:rsidP="00813BF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 w:val="0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 w:val="0"/>
                <w:color w:val="000000"/>
                <w:sz w:val="24"/>
              </w:rPr>
              <w:t>10</w:t>
            </w:r>
          </w:p>
        </w:tc>
        <w:tc>
          <w:tcPr>
            <w:tcW w:w="7354" w:type="dxa"/>
            <w:shd w:val="clear" w:color="auto" w:fill="auto"/>
            <w:vAlign w:val="center"/>
          </w:tcPr>
          <w:p w:rsidR="00813BF9" w:rsidRPr="00813BF9" w:rsidRDefault="00813BF9" w:rsidP="00813BF9">
            <w:pPr>
              <w:adjustRightInd w:val="0"/>
              <w:snapToGrid w:val="0"/>
              <w:jc w:val="center"/>
              <w:cnfStyle w:val="000000000000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813BF9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沪深交易所《交易规则》修订要点与投资者适当性安排解读</w:t>
            </w:r>
          </w:p>
        </w:tc>
      </w:tr>
      <w:tr w:rsidR="00813BF9" w:rsidRPr="00AB3E0C" w:rsidTr="00813BF9">
        <w:trPr>
          <w:trHeight w:val="605"/>
          <w:jc w:val="center"/>
        </w:trPr>
        <w:tc>
          <w:tcPr>
            <w:cnfStyle w:val="001000000000"/>
            <w:tcW w:w="750" w:type="dxa"/>
            <w:shd w:val="clear" w:color="auto" w:fill="D3DFEE" w:themeFill="accent1" w:themeFillTint="3F"/>
            <w:vAlign w:val="center"/>
          </w:tcPr>
          <w:p w:rsidR="00813BF9" w:rsidRPr="00AB3E0C" w:rsidRDefault="00813BF9" w:rsidP="00813BF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 w:val="0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 w:val="0"/>
                <w:color w:val="000000"/>
                <w:sz w:val="24"/>
              </w:rPr>
              <w:t>11</w:t>
            </w:r>
          </w:p>
        </w:tc>
        <w:tc>
          <w:tcPr>
            <w:tcW w:w="7354" w:type="dxa"/>
            <w:shd w:val="clear" w:color="auto" w:fill="D3DFEE" w:themeFill="accent1" w:themeFillTint="3F"/>
            <w:vAlign w:val="center"/>
          </w:tcPr>
          <w:p w:rsidR="00813BF9" w:rsidRPr="00813BF9" w:rsidRDefault="00813BF9" w:rsidP="00813BF9">
            <w:pPr>
              <w:adjustRightInd w:val="0"/>
              <w:snapToGrid w:val="0"/>
              <w:jc w:val="center"/>
              <w:cnfStyle w:val="000000000000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813BF9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沪深交易所《融资融券交易实施细则》修订要点解读</w:t>
            </w:r>
          </w:p>
        </w:tc>
      </w:tr>
    </w:tbl>
    <w:p w:rsidR="00286790" w:rsidRDefault="00286790" w:rsidP="00286790">
      <w:pPr>
        <w:adjustRightInd w:val="0"/>
        <w:snapToGrid w:val="0"/>
        <w:rPr>
          <w:rFonts w:ascii="楷体" w:eastAsia="楷体" w:hAnsi="楷体" w:cs="宋体"/>
          <w:sz w:val="24"/>
        </w:rPr>
      </w:pPr>
    </w:p>
    <w:p w:rsidR="00286790" w:rsidRPr="00286790" w:rsidRDefault="00286790" w:rsidP="00286790">
      <w:pPr>
        <w:adjustRightInd w:val="0"/>
        <w:snapToGrid w:val="0"/>
        <w:rPr>
          <w:rFonts w:ascii="楷体" w:eastAsia="楷体" w:hAnsi="楷体" w:cs="宋体"/>
          <w:sz w:val="24"/>
        </w:rPr>
      </w:pPr>
      <w:r>
        <w:rPr>
          <w:rFonts w:ascii="楷体" w:eastAsia="楷体" w:hAnsi="楷体" w:cs="宋体" w:hint="eastAsia"/>
          <w:sz w:val="24"/>
        </w:rPr>
        <w:t xml:space="preserve">  以实际上线课程内容为准。</w:t>
      </w:r>
    </w:p>
    <w:sectPr w:rsidR="00286790" w:rsidRPr="00286790" w:rsidSect="00210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93D" w:rsidRDefault="007F093D" w:rsidP="00286790">
      <w:r>
        <w:separator/>
      </w:r>
    </w:p>
  </w:endnote>
  <w:endnote w:type="continuationSeparator" w:id="1">
    <w:p w:rsidR="007F093D" w:rsidRDefault="007F093D" w:rsidP="00286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93D" w:rsidRDefault="007F093D" w:rsidP="00286790">
      <w:r>
        <w:separator/>
      </w:r>
    </w:p>
  </w:footnote>
  <w:footnote w:type="continuationSeparator" w:id="1">
    <w:p w:rsidR="007F093D" w:rsidRDefault="007F093D" w:rsidP="002867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6790"/>
    <w:rsid w:val="00210BBD"/>
    <w:rsid w:val="00286790"/>
    <w:rsid w:val="0061173B"/>
    <w:rsid w:val="007F093D"/>
    <w:rsid w:val="00813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6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67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6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6790"/>
    <w:rPr>
      <w:sz w:val="18"/>
      <w:szCs w:val="18"/>
    </w:rPr>
  </w:style>
  <w:style w:type="table" w:customStyle="1" w:styleId="1-11">
    <w:name w:val="中等深浅底纹 1 - 强调文字颜色 11"/>
    <w:basedOn w:val="a1"/>
    <w:uiPriority w:val="63"/>
    <w:qFormat/>
    <w:rsid w:val="0028679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</dc:creator>
  <cp:keywords/>
  <dc:description/>
  <cp:lastModifiedBy>SSE</cp:lastModifiedBy>
  <cp:revision>3</cp:revision>
  <cp:lastPrinted>2023-03-21T07:37:00Z</cp:lastPrinted>
  <dcterms:created xsi:type="dcterms:W3CDTF">2023-03-21T07:18:00Z</dcterms:created>
  <dcterms:modified xsi:type="dcterms:W3CDTF">2023-03-21T07:44:00Z</dcterms:modified>
</cp:coreProperties>
</file>