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8E" w:rsidRDefault="00B811A8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附件1：</w:t>
      </w:r>
    </w:p>
    <w:p w:rsidR="00DD5A8E" w:rsidRDefault="001C323F" w:rsidP="0039120D">
      <w:pPr>
        <w:widowControl/>
        <w:snapToGrid w:val="0"/>
        <w:spacing w:line="480" w:lineRule="auto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1C323F">
        <w:rPr>
          <w:rFonts w:ascii="黑体" w:eastAsia="黑体" w:hAnsi="黑体" w:hint="eastAsia"/>
          <w:bCs/>
          <w:kern w:val="0"/>
          <w:sz w:val="32"/>
          <w:szCs w:val="32"/>
        </w:rPr>
        <w:t>2022年第1期主板上市公司董事会秘书任前培训</w:t>
      </w:r>
      <w:r w:rsidR="0006785F">
        <w:rPr>
          <w:rFonts w:ascii="黑体" w:eastAsia="黑体" w:hAnsi="黑体" w:hint="eastAsia"/>
          <w:bCs/>
          <w:kern w:val="0"/>
          <w:sz w:val="32"/>
          <w:szCs w:val="32"/>
        </w:rPr>
        <w:t>课程表</w:t>
      </w:r>
    </w:p>
    <w:p w:rsidR="005807CC" w:rsidRDefault="005E33A7" w:rsidP="005E33A7">
      <w:pPr>
        <w:adjustRightInd w:val="0"/>
        <w:snapToGrid w:val="0"/>
        <w:ind w:firstLineChars="200" w:firstLine="482"/>
        <w:rPr>
          <w:rFonts w:ascii="Times New Roman" w:eastAsia="仿宋_GB2312" w:hAnsi="Times New Roman" w:cs="Times New Roman"/>
          <w:b/>
          <w:color w:val="000000" w:themeColor="text1"/>
          <w:sz w:val="24"/>
          <w:szCs w:val="28"/>
        </w:rPr>
      </w:pPr>
      <w:r w:rsidRPr="005E33A7"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请自行安排时间</w:t>
      </w:r>
      <w:r w:rsidR="00D73973"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，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于</w:t>
      </w:r>
      <w:r w:rsidR="00DD35CA" w:rsidRPr="00DD35CA">
        <w:rPr>
          <w:rFonts w:ascii="Times New Roman" w:eastAsia="仿宋_GB2312" w:hAnsi="Times New Roman" w:cs="Times New Roman" w:hint="eastAsia"/>
          <w:b/>
          <w:color w:val="FF0000"/>
          <w:sz w:val="24"/>
          <w:szCs w:val="28"/>
        </w:rPr>
        <w:t>11</w:t>
      </w:r>
      <w:r w:rsidR="00DD35CA" w:rsidRPr="00DD35CA">
        <w:rPr>
          <w:rFonts w:ascii="Times New Roman" w:eastAsia="仿宋_GB2312" w:hAnsi="Times New Roman" w:cs="Times New Roman" w:hint="eastAsia"/>
          <w:b/>
          <w:color w:val="FF0000"/>
          <w:sz w:val="24"/>
          <w:szCs w:val="28"/>
        </w:rPr>
        <w:t>月</w:t>
      </w:r>
      <w:r w:rsidR="00DD35CA" w:rsidRPr="00DD35CA">
        <w:rPr>
          <w:rFonts w:ascii="Times New Roman" w:eastAsia="仿宋_GB2312" w:hAnsi="Times New Roman" w:cs="Times New Roman" w:hint="eastAsia"/>
          <w:b/>
          <w:color w:val="FF0000"/>
          <w:sz w:val="24"/>
          <w:szCs w:val="28"/>
        </w:rPr>
        <w:t>29</w:t>
      </w:r>
      <w:r w:rsidR="00DD35CA" w:rsidRPr="00DD35CA">
        <w:rPr>
          <w:rFonts w:ascii="Times New Roman" w:eastAsia="仿宋_GB2312" w:hAnsi="Times New Roman" w:cs="Times New Roman" w:hint="eastAsia"/>
          <w:b/>
          <w:color w:val="FF0000"/>
          <w:sz w:val="24"/>
          <w:szCs w:val="28"/>
        </w:rPr>
        <w:t>日（周二）</w:t>
      </w:r>
      <w:r w:rsidR="00DD35CA" w:rsidRPr="00DD35CA">
        <w:rPr>
          <w:rFonts w:ascii="Times New Roman" w:eastAsia="仿宋_GB2312" w:hAnsi="Times New Roman" w:cs="Times New Roman" w:hint="eastAsia"/>
          <w:b/>
          <w:color w:val="FF0000"/>
          <w:sz w:val="24"/>
          <w:szCs w:val="28"/>
        </w:rPr>
        <w:t>9:00 -12</w:t>
      </w:r>
      <w:r w:rsidR="00DD35CA" w:rsidRPr="00DD35CA">
        <w:rPr>
          <w:rFonts w:ascii="Times New Roman" w:eastAsia="仿宋_GB2312" w:hAnsi="Times New Roman" w:cs="Times New Roman" w:hint="eastAsia"/>
          <w:b/>
          <w:color w:val="FF0000"/>
          <w:sz w:val="24"/>
          <w:szCs w:val="28"/>
        </w:rPr>
        <w:t>月</w:t>
      </w:r>
      <w:r w:rsidR="00DD35CA" w:rsidRPr="00DD35CA">
        <w:rPr>
          <w:rFonts w:ascii="Times New Roman" w:eastAsia="仿宋_GB2312" w:hAnsi="Times New Roman" w:cs="Times New Roman" w:hint="eastAsia"/>
          <w:b/>
          <w:color w:val="FF0000"/>
          <w:sz w:val="24"/>
          <w:szCs w:val="28"/>
        </w:rPr>
        <w:t>13</w:t>
      </w:r>
      <w:r w:rsidR="00DD35CA" w:rsidRPr="00DD35CA">
        <w:rPr>
          <w:rFonts w:ascii="Times New Roman" w:eastAsia="仿宋_GB2312" w:hAnsi="Times New Roman" w:cs="Times New Roman" w:hint="eastAsia"/>
          <w:b/>
          <w:color w:val="FF0000"/>
          <w:sz w:val="24"/>
          <w:szCs w:val="28"/>
        </w:rPr>
        <w:t>日（周二）</w:t>
      </w:r>
      <w:r w:rsidR="00DD35CA" w:rsidRPr="00DD35CA">
        <w:rPr>
          <w:rFonts w:ascii="Times New Roman" w:eastAsia="仿宋_GB2312" w:hAnsi="Times New Roman" w:cs="Times New Roman" w:hint="eastAsia"/>
          <w:b/>
          <w:color w:val="FF0000"/>
          <w:sz w:val="24"/>
          <w:szCs w:val="28"/>
        </w:rPr>
        <w:t>17:00</w:t>
      </w:r>
      <w:r w:rsidRPr="005E33A7">
        <w:rPr>
          <w:rFonts w:ascii="Times New Roman" w:eastAsia="仿宋_GB2312" w:hAnsi="Times New Roman" w:cs="Times New Roman" w:hint="eastAsia"/>
          <w:b/>
          <w:color w:val="FF0000"/>
          <w:sz w:val="24"/>
          <w:szCs w:val="28"/>
        </w:rPr>
        <w:t>期间</w:t>
      </w:r>
      <w:r w:rsidRPr="005E33A7"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完成全部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课程的学习，</w:t>
      </w:r>
      <w:r w:rsidRPr="005E33A7"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课程</w:t>
      </w:r>
      <w:r w:rsidRPr="005E33A7"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24</w:t>
      </w:r>
      <w:r w:rsidRPr="005E33A7"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小时开放。</w:t>
      </w:r>
    </w:p>
    <w:p w:rsidR="00C9384D" w:rsidRPr="005E33A7" w:rsidRDefault="00C9384D" w:rsidP="005E33A7">
      <w:pPr>
        <w:adjustRightInd w:val="0"/>
        <w:snapToGrid w:val="0"/>
        <w:ind w:firstLineChars="200" w:firstLine="482"/>
        <w:rPr>
          <w:rFonts w:ascii="Times New Roman" w:eastAsia="仿宋_GB2312" w:hAnsi="Times New Roman" w:cs="Times New Roman"/>
          <w:b/>
          <w:color w:val="000000" w:themeColor="text1"/>
          <w:sz w:val="24"/>
          <w:szCs w:val="28"/>
        </w:rPr>
      </w:pPr>
    </w:p>
    <w:tbl>
      <w:tblPr>
        <w:tblStyle w:val="1-1"/>
        <w:tblW w:w="9265" w:type="dxa"/>
        <w:jc w:val="center"/>
        <w:tblInd w:w="372" w:type="dxa"/>
        <w:tblLook w:val="04A0"/>
      </w:tblPr>
      <w:tblGrid>
        <w:gridCol w:w="6706"/>
        <w:gridCol w:w="2559"/>
      </w:tblGrid>
      <w:tr w:rsidR="00DD35CA" w:rsidTr="001C323F">
        <w:trPr>
          <w:cnfStyle w:val="10000000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Pr="00830B01" w:rsidRDefault="00DD35CA" w:rsidP="00151967">
            <w:pPr>
              <w:adjustRightInd w:val="0"/>
              <w:snapToGrid w:val="0"/>
              <w:rPr>
                <w:rFonts w:cs="宋体"/>
                <w:color w:val="FFFFFF"/>
                <w:sz w:val="24"/>
              </w:rPr>
            </w:pPr>
            <w:r>
              <w:rPr>
                <w:rFonts w:cs="宋体" w:hint="eastAsia"/>
                <w:color w:val="FFFFFF"/>
                <w:sz w:val="24"/>
              </w:rPr>
              <w:t>规则及分享课程</w:t>
            </w:r>
          </w:p>
        </w:tc>
        <w:tc>
          <w:tcPr>
            <w:tcW w:w="2559" w:type="dxa"/>
            <w:vAlign w:val="center"/>
          </w:tcPr>
          <w:p w:rsidR="00DD35CA" w:rsidRPr="000E7A7F" w:rsidRDefault="00DD35CA" w:rsidP="00151967">
            <w:pPr>
              <w:adjustRightInd w:val="0"/>
              <w:snapToGrid w:val="0"/>
              <w:jc w:val="center"/>
              <w:cnfStyle w:val="100000000000"/>
              <w:rPr>
                <w:rFonts w:cs="宋体"/>
                <w:b w:val="0"/>
                <w:bCs w:val="0"/>
                <w:color w:val="FFFFFF"/>
                <w:sz w:val="24"/>
              </w:rPr>
            </w:pPr>
            <w:r w:rsidRPr="000E7A7F">
              <w:rPr>
                <w:rFonts w:cs="宋体" w:hint="eastAsia"/>
                <w:color w:val="FFFFFF"/>
                <w:sz w:val="24"/>
              </w:rPr>
              <w:t>授课师资</w:t>
            </w:r>
          </w:p>
        </w:tc>
      </w:tr>
      <w:tr w:rsidR="00DD35CA" w:rsidTr="001C323F">
        <w:trPr>
          <w:cnfStyle w:val="00000010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DD35CA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新《股票上市规则》及上市公司自律监管指引解析（一）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10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一部</w:t>
            </w:r>
          </w:p>
        </w:tc>
      </w:tr>
      <w:tr w:rsidR="00DD35CA" w:rsidTr="001C323F">
        <w:trPr>
          <w:cnfStyle w:val="00000001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新《股票上市规则》及上市公司自律监管指引解析（二）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01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一部</w:t>
            </w:r>
          </w:p>
        </w:tc>
      </w:tr>
      <w:tr w:rsidR="00DD35CA" w:rsidTr="001C323F">
        <w:trPr>
          <w:cnfStyle w:val="00000010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新《股票上市规则》及上市公司自律监管指引解析（三）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10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一部</w:t>
            </w:r>
          </w:p>
        </w:tc>
      </w:tr>
      <w:tr w:rsidR="00DD35CA" w:rsidTr="001C323F">
        <w:trPr>
          <w:cnfStyle w:val="00000001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4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新《股票上市规则》及上市公司自律监管指引解</w:t>
            </w:r>
            <w:r w:rsidRPr="00215B0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析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（四）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01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一部</w:t>
            </w:r>
          </w:p>
        </w:tc>
      </w:tr>
      <w:tr w:rsidR="00DD35CA" w:rsidTr="001C323F">
        <w:trPr>
          <w:cnfStyle w:val="00000010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董事会秘书的角色与责任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10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一部</w:t>
            </w:r>
          </w:p>
        </w:tc>
      </w:tr>
      <w:tr w:rsidR="00DD35CA" w:rsidTr="001C323F">
        <w:trPr>
          <w:cnfStyle w:val="00000001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上市公司退市规则讲解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01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管理二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部</w:t>
            </w:r>
          </w:p>
        </w:tc>
      </w:tr>
      <w:tr w:rsidR="00DD35CA" w:rsidTr="001C323F">
        <w:trPr>
          <w:cnfStyle w:val="00000010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并购重组及再融资政策</w:t>
            </w:r>
            <w:r w:rsidRPr="005E33A7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解析</w:t>
            </w:r>
          </w:p>
        </w:tc>
        <w:tc>
          <w:tcPr>
            <w:tcW w:w="2559" w:type="dxa"/>
            <w:vAlign w:val="center"/>
          </w:tcPr>
          <w:p w:rsidR="00DD35CA" w:rsidRDefault="00DD35CA" w:rsidP="005E7D9A">
            <w:pPr>
              <w:adjustRightInd w:val="0"/>
              <w:snapToGrid w:val="0"/>
              <w:jc w:val="left"/>
              <w:cnfStyle w:val="00000010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</w:t>
            </w:r>
            <w:r w:rsidR="005E7D9A">
              <w:rPr>
                <w:rFonts w:ascii="仿宋" w:eastAsia="仿宋" w:hAnsi="仿宋" w:cs="宋体" w:hint="eastAsia"/>
                <w:color w:val="000000"/>
                <w:sz w:val="24"/>
              </w:rPr>
              <w:t>二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部</w:t>
            </w:r>
          </w:p>
        </w:tc>
      </w:tr>
      <w:tr w:rsidR="00DD35CA" w:rsidTr="001C323F">
        <w:trPr>
          <w:cnfStyle w:val="00000001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8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上交所</w:t>
            </w:r>
            <w:r w:rsidRPr="00D77525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债券市场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概况及融资品种</w:t>
            </w:r>
            <w:r w:rsidRPr="00D77525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介绍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010000"/>
              <w:rPr>
                <w:rFonts w:ascii="楷体" w:eastAsia="楷体" w:hAnsi="楷体" w:cs="宋体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债券业务部</w:t>
            </w:r>
          </w:p>
        </w:tc>
      </w:tr>
      <w:tr w:rsidR="00DD35CA" w:rsidTr="001C323F">
        <w:trPr>
          <w:cnfStyle w:val="00000010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9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 w:rsidRPr="00D337C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上市公司投资者关系管理及业绩说明会实务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10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管理一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部</w:t>
            </w:r>
          </w:p>
        </w:tc>
      </w:tr>
      <w:tr w:rsidR="00DD35CA" w:rsidTr="001C323F">
        <w:trPr>
          <w:cnfStyle w:val="00000001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10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操作</w:t>
            </w:r>
            <w:r w:rsidRPr="005215D3">
              <w:rPr>
                <w:rFonts w:ascii="仿宋" w:eastAsia="仿宋" w:hAnsi="仿宋" w:cs="宋体" w:hint="eastAsia"/>
                <w:color w:val="000000"/>
                <w:sz w:val="24"/>
              </w:rPr>
              <w:t>业务操作风险防控及风险案例介绍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01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管理一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部</w:t>
            </w:r>
          </w:p>
        </w:tc>
      </w:tr>
      <w:tr w:rsidR="00DD35CA" w:rsidTr="001C323F">
        <w:trPr>
          <w:cnfStyle w:val="00000010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11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上市公司董事会秘书工作经验交流</w:t>
            </w:r>
          </w:p>
        </w:tc>
        <w:tc>
          <w:tcPr>
            <w:tcW w:w="2559" w:type="dxa"/>
            <w:vAlign w:val="center"/>
          </w:tcPr>
          <w:p w:rsidR="00DD35CA" w:rsidRPr="00C9384D" w:rsidRDefault="00DD35CA" w:rsidP="00151967">
            <w:pPr>
              <w:adjustRightInd w:val="0"/>
              <w:snapToGrid w:val="0"/>
              <w:jc w:val="left"/>
              <w:cnfStyle w:val="000000100000"/>
              <w:rPr>
                <w:rFonts w:ascii="仿宋" w:eastAsia="仿宋" w:hAnsi="仿宋" w:cs="宋体"/>
                <w:color w:val="000000"/>
                <w:sz w:val="24"/>
              </w:rPr>
            </w:pPr>
            <w:r w:rsidRPr="000E7A7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</w:p>
        </w:tc>
      </w:tr>
      <w:tr w:rsidR="00DD35CA" w:rsidTr="001C323F">
        <w:trPr>
          <w:cnfStyle w:val="00000001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12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《公司法》专题讲解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010000"/>
              <w:rPr>
                <w:rFonts w:ascii="楷体" w:eastAsia="楷体" w:hAnsi="楷体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律师事务所</w:t>
            </w:r>
          </w:p>
        </w:tc>
      </w:tr>
      <w:tr w:rsidR="00DD35CA" w:rsidTr="001C323F">
        <w:trPr>
          <w:cnfStyle w:val="00000010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13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《证券法》专题讲解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100000"/>
              <w:rPr>
                <w:rFonts w:ascii="楷体" w:eastAsia="楷体" w:hAnsi="楷体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律师事务所</w:t>
            </w:r>
          </w:p>
        </w:tc>
      </w:tr>
      <w:tr w:rsidR="00DD35CA" w:rsidTr="001C323F">
        <w:trPr>
          <w:cnfStyle w:val="000000010000"/>
          <w:trHeight w:hRule="exact" w:val="567"/>
          <w:jc w:val="center"/>
        </w:trPr>
        <w:tc>
          <w:tcPr>
            <w:cnfStyle w:val="001000000000"/>
            <w:tcW w:w="6706" w:type="dxa"/>
            <w:shd w:val="clear" w:color="auto" w:fill="4F81BD" w:themeFill="accent1"/>
            <w:vAlign w:val="center"/>
          </w:tcPr>
          <w:p w:rsidR="00DD35CA" w:rsidRDefault="00DD35CA" w:rsidP="00151967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cs="宋体" w:hint="eastAsia"/>
                <w:color w:val="FFFFFF"/>
                <w:sz w:val="24"/>
              </w:rPr>
              <w:t>监管实践课程</w:t>
            </w:r>
          </w:p>
        </w:tc>
        <w:tc>
          <w:tcPr>
            <w:tcW w:w="2559" w:type="dxa"/>
            <w:shd w:val="clear" w:color="auto" w:fill="4F81BD" w:themeFill="accent1"/>
            <w:vAlign w:val="center"/>
          </w:tcPr>
          <w:p w:rsidR="00DD35CA" w:rsidRDefault="00DD35CA" w:rsidP="00151967">
            <w:pPr>
              <w:adjustRightInd w:val="0"/>
              <w:snapToGrid w:val="0"/>
              <w:jc w:val="center"/>
              <w:cnfStyle w:val="000000010000"/>
              <w:rPr>
                <w:rFonts w:ascii="楷体" w:eastAsia="楷体" w:hAnsi="楷体" w:cs="宋体"/>
                <w:sz w:val="24"/>
              </w:rPr>
            </w:pPr>
            <w:r w:rsidRPr="007D6727">
              <w:rPr>
                <w:rFonts w:cs="宋体" w:hint="eastAsia"/>
                <w:b/>
                <w:bCs/>
                <w:color w:val="FFFFFF"/>
                <w:sz w:val="24"/>
              </w:rPr>
              <w:t>授课师资</w:t>
            </w:r>
          </w:p>
        </w:tc>
      </w:tr>
      <w:tr w:rsidR="00DD35CA" w:rsidTr="001C323F">
        <w:trPr>
          <w:cnfStyle w:val="00000010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课时1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4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上市公司信息披露监管理念与最新监管实践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10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管理一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部</w:t>
            </w:r>
          </w:p>
        </w:tc>
      </w:tr>
      <w:tr w:rsidR="00DD35CA" w:rsidTr="001C323F">
        <w:trPr>
          <w:cnfStyle w:val="000000010000"/>
          <w:trHeight w:hRule="exact" w:val="567"/>
          <w:jc w:val="center"/>
        </w:trPr>
        <w:tc>
          <w:tcPr>
            <w:cnfStyle w:val="001000000000"/>
            <w:tcW w:w="6706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1C323F">
              <w:rPr>
                <w:rFonts w:ascii="仿宋" w:eastAsia="仿宋" w:hAnsi="仿宋" w:cs="宋体"/>
                <w:color w:val="000000"/>
                <w:sz w:val="24"/>
              </w:rPr>
              <w:t>课时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15</w:t>
            </w:r>
            <w:r w:rsidRPr="001C323F">
              <w:rPr>
                <w:rFonts w:ascii="仿宋" w:eastAsia="仿宋" w:hAnsi="仿宋" w:cs="宋体"/>
                <w:color w:val="00000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纪律处分典型案例分析</w:t>
            </w:r>
          </w:p>
        </w:tc>
        <w:tc>
          <w:tcPr>
            <w:tcW w:w="2559" w:type="dxa"/>
            <w:vAlign w:val="center"/>
          </w:tcPr>
          <w:p w:rsidR="00DD35CA" w:rsidRDefault="00DD35CA" w:rsidP="00151967">
            <w:pPr>
              <w:adjustRightInd w:val="0"/>
              <w:snapToGrid w:val="0"/>
              <w:jc w:val="left"/>
              <w:cnfStyle w:val="000000010000"/>
              <w:rPr>
                <w:rFonts w:ascii="楷体" w:eastAsia="楷体" w:hAnsi="楷体" w:cs="宋体"/>
                <w:sz w:val="24"/>
              </w:rPr>
            </w:pP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管理二</w:t>
            </w:r>
            <w:r w:rsidRPr="0026013F">
              <w:rPr>
                <w:rFonts w:ascii="仿宋" w:eastAsia="仿宋" w:hAnsi="仿宋" w:cs="宋体" w:hint="eastAsia"/>
                <w:color w:val="000000"/>
                <w:sz w:val="24"/>
              </w:rPr>
              <w:t>部</w:t>
            </w:r>
          </w:p>
        </w:tc>
      </w:tr>
    </w:tbl>
    <w:p w:rsidR="005807CC" w:rsidRPr="00C9384D" w:rsidRDefault="005807CC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31607A" w:rsidRDefault="0031607A" w:rsidP="0031607A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p w:rsidR="0031607A" w:rsidRDefault="0031607A">
      <w:pPr>
        <w:adjustRightInd w:val="0"/>
        <w:snapToGrid w:val="0"/>
        <w:rPr>
          <w:rFonts w:ascii="楷体" w:eastAsia="楷体" w:hAnsi="楷体" w:cs="宋体"/>
          <w:sz w:val="24"/>
        </w:rPr>
      </w:pPr>
    </w:p>
    <w:sectPr w:rsidR="0031607A" w:rsidSect="00DD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A2" w:rsidRDefault="005212A2" w:rsidP="00847014">
      <w:r>
        <w:separator/>
      </w:r>
    </w:p>
  </w:endnote>
  <w:endnote w:type="continuationSeparator" w:id="0">
    <w:p w:rsidR="005212A2" w:rsidRDefault="005212A2" w:rsidP="0084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A2" w:rsidRDefault="005212A2" w:rsidP="00847014">
      <w:r>
        <w:separator/>
      </w:r>
    </w:p>
  </w:footnote>
  <w:footnote w:type="continuationSeparator" w:id="0">
    <w:p w:rsidR="005212A2" w:rsidRDefault="005212A2" w:rsidP="00847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CCC"/>
    <w:rsid w:val="00002840"/>
    <w:rsid w:val="0000515E"/>
    <w:rsid w:val="000111E5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C323F"/>
    <w:rsid w:val="001D03DD"/>
    <w:rsid w:val="001F2849"/>
    <w:rsid w:val="00211877"/>
    <w:rsid w:val="00215B0E"/>
    <w:rsid w:val="00234BF2"/>
    <w:rsid w:val="00241041"/>
    <w:rsid w:val="0026013F"/>
    <w:rsid w:val="002817F3"/>
    <w:rsid w:val="002C1D99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43D4A"/>
    <w:rsid w:val="0034415F"/>
    <w:rsid w:val="00364C74"/>
    <w:rsid w:val="00377E97"/>
    <w:rsid w:val="003878D1"/>
    <w:rsid w:val="0039120D"/>
    <w:rsid w:val="00414631"/>
    <w:rsid w:val="00423E19"/>
    <w:rsid w:val="004267BB"/>
    <w:rsid w:val="00442B72"/>
    <w:rsid w:val="00451CE2"/>
    <w:rsid w:val="00471BB7"/>
    <w:rsid w:val="004813A5"/>
    <w:rsid w:val="00482284"/>
    <w:rsid w:val="00482715"/>
    <w:rsid w:val="004A0D1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2A2"/>
    <w:rsid w:val="005215D3"/>
    <w:rsid w:val="00527FAB"/>
    <w:rsid w:val="0053045D"/>
    <w:rsid w:val="00531AA0"/>
    <w:rsid w:val="00531CC3"/>
    <w:rsid w:val="00534BEB"/>
    <w:rsid w:val="00557857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E7D9A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66B5"/>
    <w:rsid w:val="006965ED"/>
    <w:rsid w:val="006A3D06"/>
    <w:rsid w:val="006A473A"/>
    <w:rsid w:val="006C0AF3"/>
    <w:rsid w:val="006D3735"/>
    <w:rsid w:val="006E7F24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4C11"/>
    <w:rsid w:val="00776EF6"/>
    <w:rsid w:val="00793739"/>
    <w:rsid w:val="00797A1B"/>
    <w:rsid w:val="007B198D"/>
    <w:rsid w:val="007B4CCC"/>
    <w:rsid w:val="007D4465"/>
    <w:rsid w:val="007D6727"/>
    <w:rsid w:val="007E7923"/>
    <w:rsid w:val="00826E82"/>
    <w:rsid w:val="008372C5"/>
    <w:rsid w:val="00841543"/>
    <w:rsid w:val="00843901"/>
    <w:rsid w:val="00845A7C"/>
    <w:rsid w:val="00847014"/>
    <w:rsid w:val="00854924"/>
    <w:rsid w:val="00855EF3"/>
    <w:rsid w:val="0086329E"/>
    <w:rsid w:val="00892010"/>
    <w:rsid w:val="008B5940"/>
    <w:rsid w:val="008D0A4D"/>
    <w:rsid w:val="008D2BD7"/>
    <w:rsid w:val="008D5BC6"/>
    <w:rsid w:val="008E1C48"/>
    <w:rsid w:val="008E5749"/>
    <w:rsid w:val="009143B9"/>
    <w:rsid w:val="0097217B"/>
    <w:rsid w:val="00975D85"/>
    <w:rsid w:val="009860EE"/>
    <w:rsid w:val="009B615B"/>
    <w:rsid w:val="009D0284"/>
    <w:rsid w:val="009D5530"/>
    <w:rsid w:val="009D67F4"/>
    <w:rsid w:val="009E1008"/>
    <w:rsid w:val="009E33DE"/>
    <w:rsid w:val="009E3401"/>
    <w:rsid w:val="009E6482"/>
    <w:rsid w:val="00A00888"/>
    <w:rsid w:val="00A070CA"/>
    <w:rsid w:val="00A11A9B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9384D"/>
    <w:rsid w:val="00CB038A"/>
    <w:rsid w:val="00CB2655"/>
    <w:rsid w:val="00CB3CDA"/>
    <w:rsid w:val="00CB57BD"/>
    <w:rsid w:val="00CC0C64"/>
    <w:rsid w:val="00CD6F25"/>
    <w:rsid w:val="00CE5F5F"/>
    <w:rsid w:val="00D046A7"/>
    <w:rsid w:val="00D0532F"/>
    <w:rsid w:val="00D07617"/>
    <w:rsid w:val="00D2038A"/>
    <w:rsid w:val="00D223B9"/>
    <w:rsid w:val="00D26EB8"/>
    <w:rsid w:val="00D30E1D"/>
    <w:rsid w:val="00D337CE"/>
    <w:rsid w:val="00D40B86"/>
    <w:rsid w:val="00D46C47"/>
    <w:rsid w:val="00D47574"/>
    <w:rsid w:val="00D53BC8"/>
    <w:rsid w:val="00D646BC"/>
    <w:rsid w:val="00D73973"/>
    <w:rsid w:val="00D76903"/>
    <w:rsid w:val="00D77525"/>
    <w:rsid w:val="00D865E0"/>
    <w:rsid w:val="00D96510"/>
    <w:rsid w:val="00DD35CA"/>
    <w:rsid w:val="00DD5A8E"/>
    <w:rsid w:val="00DE0A3C"/>
    <w:rsid w:val="00DE2752"/>
    <w:rsid w:val="00DE46E6"/>
    <w:rsid w:val="00DE4DAF"/>
    <w:rsid w:val="00E11292"/>
    <w:rsid w:val="00E1417F"/>
    <w:rsid w:val="00E26F4A"/>
    <w:rsid w:val="00E32A1F"/>
    <w:rsid w:val="00E344EC"/>
    <w:rsid w:val="00E56AC5"/>
    <w:rsid w:val="00E87D13"/>
    <w:rsid w:val="00EC4FBF"/>
    <w:rsid w:val="00ED56DC"/>
    <w:rsid w:val="00EE41BC"/>
    <w:rsid w:val="00EE6CB5"/>
    <w:rsid w:val="00F236D8"/>
    <w:rsid w:val="00F7557E"/>
    <w:rsid w:val="00FA3AAD"/>
    <w:rsid w:val="00FA7C19"/>
    <w:rsid w:val="00FB3CFE"/>
    <w:rsid w:val="00FB5D66"/>
    <w:rsid w:val="00FC17FF"/>
    <w:rsid w:val="00FD6761"/>
    <w:rsid w:val="00FD7A8B"/>
    <w:rsid w:val="00FE5EBC"/>
    <w:rsid w:val="00FF0580"/>
    <w:rsid w:val="00FF37B4"/>
    <w:rsid w:val="00FF7FCE"/>
    <w:rsid w:val="173736DF"/>
    <w:rsid w:val="33011605"/>
    <w:rsid w:val="3E2452BD"/>
    <w:rsid w:val="408C7260"/>
    <w:rsid w:val="51CF0D8E"/>
    <w:rsid w:val="53FD448D"/>
    <w:rsid w:val="5CB037F8"/>
    <w:rsid w:val="6F7E3105"/>
    <w:rsid w:val="7F386F42"/>
    <w:rsid w:val="7FC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D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D5A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D5A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1B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1BB7"/>
    <w:rPr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C219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C219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5C2195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C219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C2195"/>
    <w:rPr>
      <w:b/>
      <w:bCs/>
    </w:rPr>
  </w:style>
  <w:style w:type="table" w:styleId="a9">
    <w:name w:val="Table Grid"/>
    <w:basedOn w:val="a1"/>
    <w:uiPriority w:val="59"/>
    <w:rsid w:val="00580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5807C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Strong"/>
    <w:basedOn w:val="a0"/>
    <w:qFormat/>
    <w:rsid w:val="005E3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CE7FC-E16B-4B84-BE1E-BB2536EC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89</Words>
  <Characters>511</Characters>
  <Application>Microsoft Office Word</Application>
  <DocSecurity>0</DocSecurity>
  <Lines>4</Lines>
  <Paragraphs>1</Paragraphs>
  <ScaleCrop>false</ScaleCrop>
  <Company>Lenovo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陈文彦(审核不通过返回主办人)</cp:lastModifiedBy>
  <cp:revision>15</cp:revision>
  <cp:lastPrinted>2022-02-17T01:03:00Z</cp:lastPrinted>
  <dcterms:created xsi:type="dcterms:W3CDTF">2022-04-08T03:12:00Z</dcterms:created>
  <dcterms:modified xsi:type="dcterms:W3CDTF">2022-11-22T08:08:00Z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