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40" w:lineRule="exact"/>
        <w:jc w:val="left"/>
        <w:rPr>
          <w:rFonts w:hint="eastAsia" w:ascii="仿宋" w:hAnsi="仿宋" w:eastAsia="仿宋" w:cs="仿宋"/>
          <w:b/>
          <w:bCs/>
          <w:kern w:val="0"/>
          <w:sz w:val="30"/>
          <w:szCs w:val="30"/>
          <w:lang w:val="en-US" w:eastAsia="zh-CN"/>
        </w:rPr>
      </w:pPr>
      <w:bookmarkStart w:id="0" w:name="_GoBack"/>
      <w:bookmarkEnd w:id="0"/>
      <w:r>
        <w:rPr>
          <w:rFonts w:hint="eastAsia" w:ascii="仿宋" w:hAnsi="仿宋" w:eastAsia="仿宋" w:cs="仿宋"/>
          <w:b/>
          <w:bCs/>
          <w:kern w:val="0"/>
          <w:sz w:val="30"/>
          <w:szCs w:val="30"/>
          <w:lang w:val="en-US" w:eastAsia="zh-CN"/>
        </w:rPr>
        <w:t>附件4：</w:t>
      </w:r>
    </w:p>
    <w:p>
      <w:pPr>
        <w:widowControl/>
        <w:shd w:val="clear" w:color="auto" w:fill="FFFFFF"/>
        <w:adjustRightInd w:val="0"/>
        <w:snapToGrid w:val="0"/>
        <w:jc w:val="both"/>
        <w:rPr>
          <w:rFonts w:hint="default" w:ascii="Segoe UI" w:hAnsi="Segoe UI" w:eastAsia="宋体" w:cs="Segoe UI"/>
          <w:b w:val="0"/>
          <w:bCs w:val="0"/>
          <w:color w:val="333333"/>
          <w:kern w:val="0"/>
          <w:sz w:val="32"/>
          <w:szCs w:val="32"/>
          <w:lang w:val="en-US" w:eastAsia="zh-CN"/>
        </w:rPr>
      </w:pPr>
    </w:p>
    <w:p>
      <w:pPr>
        <w:widowControl/>
        <w:shd w:val="clear" w:color="auto" w:fill="FFFFFF"/>
        <w:adjustRightInd w:val="0"/>
        <w:snapToGrid w:val="0"/>
        <w:jc w:val="center"/>
        <w:rPr>
          <w:rFonts w:ascii="Segoe UI" w:hAnsi="Segoe UI" w:eastAsia="宋体" w:cs="Segoe UI"/>
          <w:color w:val="333333"/>
          <w:kern w:val="0"/>
          <w:sz w:val="32"/>
          <w:szCs w:val="32"/>
        </w:rPr>
      </w:pPr>
      <w:r>
        <w:rPr>
          <w:rFonts w:ascii="Segoe UI" w:hAnsi="Segoe UI" w:eastAsia="宋体" w:cs="Segoe UI"/>
          <w:b/>
          <w:bCs/>
          <w:color w:val="333333"/>
          <w:kern w:val="0"/>
          <w:sz w:val="32"/>
          <w:szCs w:val="32"/>
        </w:rPr>
        <w:t>上海证券交易所市场参与者个人信息保护告知书</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p>
    <w:p>
      <w:pPr>
        <w:widowControl/>
        <w:shd w:val="clear" w:color="auto" w:fill="FFFFFF"/>
        <w:adjustRightInd w:val="0"/>
        <w:snapToGrid w:val="0"/>
        <w:ind w:firstLine="360" w:firstLineChars="20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一、我们为何收集和使用您的个人信息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（一）本所处理个人信息的目的。本所依照法律法规和本所业务规则的规定，为履行以下自律管理职责、开展自律管理活动之需要，处理您的个人信息：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1.提供证券集中交易的场所、设施和服务；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2.制定和修改本所的业务规则；</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3.按照国务院及中国证监会规定，审核证券公开发行上市申请；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4.审核、安排证券上市交易，决定证券终止上市和重新上市等；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5.提供非公开发行证券转让服务；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6.组织和监督证券交易；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7.组织实施交易品种和交易方式创新；</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8.对会员进行监管；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9.对证券上市交易公司及相关信息披露义务人进行监管，提供网站供信息披露义务人发布依法披露的信息；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10.对证券服务机构为证券发行上市、交易等提供服务的行为进行监管；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11.设立或者参与设立证券登记结算机构；</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12.管理和公布市场信息；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13.开展投资者教育和保护；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14.法律、行政法规规定的以及中国证监会许可、授权或者委托的其他职能。</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（二）本所处理个人信息原则。在遵循合法、正当、必要原则前提下，仅在以实现处理目的所必要的最小范围内对上述证券市场参与者个人信息进行收集和使用。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二、我们如何收集您的个人信息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本所主要从下列途径收集市场参与者个人信息：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市场参与者向本所提供：例如市场参与主体在证券发行上市申请文件、信息披露文件中向本所提供涉及发行人的董事、监事、高级管理人员、核心技术人员、股东、实际控制人及其一致行动人等主体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2.市场参与者通过中介机构提供：例如投资者在参与本所市场证券交易活动中，为订立证券交易、转让合同等，通过本所会员等中介机构向本所报送个人信息。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4.本所开展业务活动中收集：例如市场参与主体在使用本所网站、手机APP、投资者教育和培训等服务中产生的个人信息。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5.从第三方机构获取：例如本所按照业务规则规定要求会员提供客户相关个人信息，或者通过有业务合作的第三方机构获取市场参与者个人信息。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三、我们如何使用您的个人信息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（一）本所收集的市场参与者个人信息，用于本告知书第一节列举的使用目的以及法律法规规定的其他用途。</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（二）按照法律法规和业务规则规定，本所通常需要在下列情形下向相关机构提供市场参与者个人信息：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1.向证券监督管理机构、证券市场自律管理组织、投资者保护机构等主体提供；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2.向证券交易场所、证券登记结算机构、证券公司等证券业务开展主体提供（含互联互通业务中的境外证券业务开展主体）；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3.向行政、司法、监察、审计等有权机关或其指定主体提供；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4.法律法规和业务规则规定的其他情形。</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（三）根据法律法规和业务规则的规定，本所在实施日常监管、纪律处分、监管措施等自律监管活动中，将依据业务规则规定公开被监管对象的特定信息。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（五）根据法律法规和业务开展需要，本所将在合理的范围内处理个人自行公开或者其他已经合法公开的个人信息。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四、我们如何保护您的个人信息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（一）本所建立专门管理制度以保障市场主体个人信息的安全。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（二）本所按照法律法规要求，采取技术措施和其他必要措施，保障市场参与者个人信息安全。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（四）本所收集的市场主体个人信息，除按照法律法规和业务规则需要出境情形外，将存储在中华人民共和国境内。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（五）保存期限。本所对市场参与者个人信息保存期限为二十年，法律法规另有规定的，从其规定。市场参与者信息保存到期后，经评估无需延期保存的，实施数据删除。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六）您有权按照个人信息收集和提供的途径，向证券发行人、证券公司、证券服务机构等主体查阅、复制由其向本所提供的您本人的个人信息。如果发现您的个人信息不准确或者不完整时，您有权请求更正、补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五、如何联系我们</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联系地址：上海市浦东新区杨高南路388号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电话总机：021-68808888</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邮政编码：200127</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网址：</w:t>
      </w:r>
      <w:r>
        <w:fldChar w:fldCharType="begin"/>
      </w:r>
      <w:r>
        <w:instrText xml:space="preserve"> HYPERLINK "http://www.sse.com.cn/" \o "www.sse.com.cn" </w:instrText>
      </w:r>
      <w:r>
        <w:fldChar w:fldCharType="separate"/>
      </w:r>
      <w:r>
        <w:rPr>
          <w:rFonts w:ascii="Segoe UI" w:hAnsi="Segoe UI" w:eastAsia="宋体" w:cs="Segoe UI"/>
          <w:color w:val="005FC9"/>
          <w:kern w:val="0"/>
          <w:sz w:val="18"/>
          <w:szCs w:val="18"/>
        </w:rPr>
        <w:t>www.sse.com.cn</w:t>
      </w:r>
      <w:r>
        <w:rPr>
          <w:rFonts w:ascii="Segoe UI" w:hAnsi="Segoe UI" w:eastAsia="宋体" w:cs="Segoe UI"/>
          <w:color w:val="005FC9"/>
          <w:kern w:val="0"/>
          <w:sz w:val="18"/>
          <w:szCs w:val="18"/>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C5"/>
    <w:rsid w:val="00271657"/>
    <w:rsid w:val="002A7515"/>
    <w:rsid w:val="005E580C"/>
    <w:rsid w:val="0089272B"/>
    <w:rsid w:val="00AC0BC5"/>
    <w:rsid w:val="0B9F319B"/>
    <w:rsid w:val="20B151D2"/>
    <w:rsid w:val="744306B6"/>
    <w:rsid w:val="7A281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2052</Words>
  <Characters>2113</Characters>
  <Lines>16</Lines>
  <Paragraphs>4</Paragraphs>
  <TotalTime>15</TotalTime>
  <ScaleCrop>false</ScaleCrop>
  <LinksUpToDate>false</LinksUpToDate>
  <CharactersWithSpaces>2209</CharactersWithSpaces>
  <Application>WPS Office_12.8.0.16982_F1E327BC-269C-435d-A152-05C5408002CA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2024-06-04T07:13:00Z</dcterms:created>
  <dc:creator>SSEOA</dc:creator>
  <cp:lastModifiedBy>新闻</cp:lastModifiedBy>
  <cp:lastPrinted>2024-06-07T01:00:00Z</cp:lastPrinted>
  <dcterms:modified xsi:type="dcterms:W3CDTF">2024-08-16T06:49:35Z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2052-12.8.0.16982</vt:lpwstr>
  </property>
  <property fmtid="{D5CDD505-2E9C-101B-9397-08002B2CF9AE}" pid="3" name="ICV">
    <vt:lpwstr>B3B886AB0B7B48668B044060F6F7AA8E_13</vt:lpwstr>
  </property>
</Properties>
</file>