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附件4：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（一）打开培训网址（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/pujiang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274310" cy="2858135"/>
            <wp:effectExtent l="0" t="0" r="13970" b="6985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宋体" w:eastAsia="仿宋_GB2312" w:cs="宋体"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  <w:lang w:eastAsia="zh-CN"/>
        </w:rPr>
        <w:t>培训课程章节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全部视频课程（后台将统计学习时长）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未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738C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221</Characters>
  <Lines>0</Lines>
  <Paragraphs>0</Paragraphs>
  <TotalTime>0</TotalTime>
  <ScaleCrop>false</ScaleCrop>
  <LinksUpToDate>false</LinksUpToDate>
  <CharactersWithSpaces>221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ytzhou</cp:lastModifiedBy>
  <dcterms:modified xsi:type="dcterms:W3CDTF">2024-06-03T00:39:45Z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55DB21B565B84BB3915763532070B218</vt:lpwstr>
  </property>
</Properties>
</file>