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ascii="黑体" w:hAnsi="黑体" w:eastAsia="黑体" w:cs="黑体"/>
          <w:bCs/>
          <w:kern w:val="44"/>
          <w:sz w:val="32"/>
          <w:szCs w:val="32"/>
        </w:rPr>
      </w:pPr>
      <w:r>
        <w:rPr>
          <w:rFonts w:hint="eastAsia" w:ascii="黑体" w:hAnsi="黑体" w:eastAsia="黑体" w:cs="黑体"/>
          <w:bCs/>
          <w:kern w:val="44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44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 w:cs="黑体"/>
          <w:bCs/>
          <w:kern w:val="44"/>
          <w:sz w:val="32"/>
          <w:szCs w:val="32"/>
        </w:rPr>
        <w:t>：</w:t>
      </w:r>
    </w:p>
    <w:p>
      <w:pPr>
        <w:spacing w:line="360" w:lineRule="auto"/>
        <w:jc w:val="center"/>
        <w:rPr>
          <w:rFonts w:ascii="仿宋_GB2312" w:hAnsi="黑体" w:eastAsia="仿宋_GB2312"/>
          <w:sz w:val="30"/>
          <w:szCs w:val="30"/>
        </w:rPr>
      </w:pPr>
    </w:p>
    <w:p>
      <w:pPr>
        <w:widowControl/>
        <w:snapToGrid w:val="0"/>
        <w:spacing w:line="500" w:lineRule="exact"/>
        <w:jc w:val="center"/>
        <w:rPr>
          <w:rFonts w:ascii="黑体" w:hAnsi="黑体" w:eastAsia="黑体" w:cs="黑体"/>
          <w:bCs/>
          <w:kern w:val="44"/>
          <w:sz w:val="32"/>
          <w:szCs w:val="32"/>
        </w:rPr>
      </w:pPr>
      <w:r>
        <w:rPr>
          <w:rFonts w:hint="eastAsia" w:ascii="黑体" w:hAnsi="黑体" w:eastAsia="黑体" w:cs="黑体"/>
          <w:bCs/>
          <w:kern w:val="44"/>
          <w:sz w:val="32"/>
          <w:szCs w:val="32"/>
        </w:rPr>
        <w:t>推荐函</w:t>
      </w:r>
    </w:p>
    <w:p>
      <w:pPr>
        <w:spacing w:line="360" w:lineRule="auto"/>
        <w:jc w:val="center"/>
        <w:rPr>
          <w:rFonts w:ascii="仿宋_GB2312" w:hAnsi="宋体" w:eastAsia="仿宋_GB2312"/>
          <w:sz w:val="30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0"/>
          <w:szCs w:val="30"/>
        </w:rPr>
      </w:pPr>
    </w:p>
    <w:p>
      <w:pPr>
        <w:snapToGrid w:val="0"/>
        <w:spacing w:line="360" w:lineRule="auto"/>
        <w:ind w:firstLine="600" w:firstLineChars="200"/>
        <w:rPr>
          <w:rFonts w:ascii="仿宋_GB2312" w:hAnsi="仿宋" w:eastAsia="仿宋_GB2312"/>
          <w:sz w:val="30"/>
          <w:szCs w:val="30"/>
          <w:u w:val="dotted"/>
        </w:rPr>
      </w:pPr>
      <w:r>
        <w:rPr>
          <w:rFonts w:hint="eastAsia" w:ascii="仿宋_GB2312" w:hAnsi="仿宋" w:eastAsia="仿宋_GB2312"/>
          <w:sz w:val="30"/>
          <w:szCs w:val="30"/>
        </w:rPr>
        <w:t>兹推荐本公司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</w:t>
      </w:r>
      <w:r>
        <w:rPr>
          <w:rFonts w:hint="eastAsia" w:ascii="仿宋_GB2312" w:hAnsi="仿宋" w:eastAsia="仿宋_GB2312"/>
          <w:sz w:val="30"/>
          <w:szCs w:val="30"/>
        </w:rPr>
        <w:t>（营业部或某部门）员工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" w:eastAsia="仿宋_GB2312"/>
          <w:sz w:val="30"/>
          <w:szCs w:val="30"/>
        </w:rPr>
        <w:t xml:space="preserve"> 参加上海证券交易所期权策略顾问培训（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高</w:t>
      </w:r>
      <w:r>
        <w:rPr>
          <w:rFonts w:hint="eastAsia" w:ascii="仿宋_GB2312" w:hAnsi="仿宋" w:eastAsia="仿宋_GB2312"/>
          <w:sz w:val="30"/>
          <w:szCs w:val="30"/>
        </w:rPr>
        <w:t>级班），请准予参加培训。</w:t>
      </w:r>
    </w:p>
    <w:p>
      <w:pPr>
        <w:pStyle w:val="2"/>
        <w:snapToGrid w:val="0"/>
        <w:spacing w:line="360" w:lineRule="auto"/>
        <w:jc w:val="both"/>
        <w:rPr>
          <w:rFonts w:ascii="仿宋_GB2312" w:hAnsi="仿宋" w:eastAsia="仿宋_GB2312"/>
          <w:sz w:val="30"/>
          <w:szCs w:val="30"/>
        </w:rPr>
      </w:pPr>
    </w:p>
    <w:p>
      <w:pPr>
        <w:rPr>
          <w:rFonts w:ascii="仿宋_GB2312" w:hAnsi="仿宋" w:eastAsia="仿宋_GB2312"/>
          <w:sz w:val="30"/>
          <w:szCs w:val="30"/>
        </w:rPr>
      </w:pPr>
    </w:p>
    <w:p>
      <w:pPr>
        <w:rPr>
          <w:rFonts w:ascii="仿宋_GB2312" w:hAnsi="仿宋" w:eastAsia="仿宋_GB2312"/>
          <w:sz w:val="30"/>
          <w:szCs w:val="30"/>
        </w:rPr>
      </w:pPr>
    </w:p>
    <w:p>
      <w:pPr>
        <w:rPr>
          <w:rFonts w:ascii="仿宋_GB2312" w:hAnsi="仿宋" w:eastAsia="仿宋_GB2312"/>
          <w:sz w:val="30"/>
          <w:szCs w:val="30"/>
        </w:rPr>
      </w:pPr>
    </w:p>
    <w:p>
      <w:pPr>
        <w:jc w:val="righ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</w:t>
      </w:r>
      <w:r>
        <w:rPr>
          <w:rFonts w:hint="eastAsia" w:ascii="仿宋_GB2312" w:hAnsi="仿宋" w:eastAsia="仿宋_GB2312"/>
          <w:sz w:val="30"/>
          <w:szCs w:val="30"/>
        </w:rPr>
        <w:t>公司（营业部或公司部门章）</w:t>
      </w:r>
    </w:p>
    <w:p>
      <w:pPr>
        <w:rPr>
          <w:rFonts w:ascii="仿宋_GB2312" w:hAnsi="仿宋" w:eastAsia="仿宋_GB2312"/>
          <w:sz w:val="30"/>
          <w:szCs w:val="30"/>
        </w:rPr>
      </w:pPr>
    </w:p>
    <w:p>
      <w:pPr>
        <w:wordWrap w:val="0"/>
        <w:ind w:right="560"/>
        <w:jc w:val="center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                                  年    月   日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widowControl/>
        <w:jc w:val="left"/>
        <w:rPr>
          <w:rFonts w:ascii="仿宋_GB2312" w:hAnsi="仿宋" w:eastAsia="仿宋_GB2312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56FB"/>
    <w:rsid w:val="000023A8"/>
    <w:rsid w:val="00053B1B"/>
    <w:rsid w:val="000556FB"/>
    <w:rsid w:val="00187F20"/>
    <w:rsid w:val="004B0D25"/>
    <w:rsid w:val="005C70A8"/>
    <w:rsid w:val="00B716DE"/>
    <w:rsid w:val="00D92822"/>
    <w:rsid w:val="00DB005A"/>
    <w:rsid w:val="158A51A9"/>
    <w:rsid w:val="266529C7"/>
    <w:rsid w:val="29FC2797"/>
    <w:rsid w:val="5D792232"/>
    <w:rsid w:val="7662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7"/>
    <w:qFormat/>
    <w:uiPriority w:val="0"/>
    <w:pPr>
      <w:widowControl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称呼 字符"/>
    <w:basedOn w:val="6"/>
    <w:link w:val="2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8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157</Characters>
  <Lines>1</Lines>
  <Paragraphs>1</Paragraphs>
  <TotalTime>1</TotalTime>
  <ScaleCrop>false</ScaleCrop>
  <LinksUpToDate>false</LinksUpToDate>
  <CharactersWithSpaces>183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2022-04-08T06:43:00Z</dcterms:created>
  <dc:creator>tek</dc:creator>
  <cp:lastModifiedBy>ytzhou</cp:lastModifiedBy>
  <dcterms:modified xsi:type="dcterms:W3CDTF">2023-09-08T02:17:27Z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6B3D68374D2E43E0B987B4653EB22945</vt:lpwstr>
  </property>
</Properties>
</file>