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C5DB" w14:textId="77777777" w:rsidR="00D92E5D" w:rsidRDefault="00000000">
      <w:pPr>
        <w:pStyle w:val="a7"/>
        <w:jc w:val="both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附件1：</w:t>
      </w:r>
    </w:p>
    <w:p w14:paraId="514526F8" w14:textId="77777777" w:rsidR="00D92E5D" w:rsidRDefault="00000000">
      <w:pPr>
        <w:jc w:val="center"/>
        <w:rPr>
          <w:rFonts w:ascii="黑体" w:eastAsia="黑体" w:hAnsi="黑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2024年基础设施公募REITs培训课程表</w:t>
      </w:r>
    </w:p>
    <w:p w14:paraId="64F4CBB6" w14:textId="77777777" w:rsidR="00D92E5D" w:rsidRDefault="00D92E5D">
      <w:pPr>
        <w:jc w:val="center"/>
        <w:rPr>
          <w:rFonts w:ascii="黑体" w:eastAsia="黑体" w:hAnsi="黑体" w:hint="eastAsia"/>
          <w:bCs/>
          <w:kern w:val="0"/>
          <w:sz w:val="32"/>
          <w:szCs w:val="32"/>
        </w:rPr>
      </w:pPr>
    </w:p>
    <w:p w14:paraId="1E37FA3C" w14:textId="2954D100" w:rsidR="00D92E5D" w:rsidRDefault="00000000">
      <w:pPr>
        <w:rPr>
          <w:rFonts w:ascii="楷体" w:eastAsia="楷体" w:hAnsi="楷体" w:cs="宋体" w:hint="eastAsia"/>
          <w:b/>
          <w:bCs/>
          <w:sz w:val="24"/>
        </w:rPr>
      </w:pPr>
      <w:r>
        <w:rPr>
          <w:rFonts w:ascii="楷体" w:eastAsia="楷体" w:hAnsi="楷体" w:cs="宋体" w:hint="eastAsia"/>
          <w:b/>
          <w:bCs/>
          <w:sz w:val="24"/>
        </w:rPr>
        <w:t>培训地点：南京玄武饭店（</w:t>
      </w:r>
      <w:r w:rsidR="00AB44FC">
        <w:rPr>
          <w:rFonts w:ascii="楷体" w:eastAsia="楷体" w:hAnsi="楷体" w:cs="宋体" w:hint="eastAsia"/>
          <w:b/>
          <w:bCs/>
          <w:sz w:val="24"/>
        </w:rPr>
        <w:t>南京市</w:t>
      </w:r>
      <w:r>
        <w:rPr>
          <w:rFonts w:ascii="楷体" w:eastAsia="楷体" w:hAnsi="楷体" w:cs="宋体" w:hint="eastAsia"/>
          <w:b/>
          <w:bCs/>
          <w:sz w:val="24"/>
        </w:rPr>
        <w:t>鼓楼区中央路193号）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5522"/>
      </w:tblGrid>
      <w:tr w:rsidR="00D92E5D" w14:paraId="04782209" w14:textId="77777777" w:rsidTr="0062402B">
        <w:trPr>
          <w:trHeight w:val="728"/>
          <w:tblHeader/>
          <w:jc w:val="center"/>
        </w:trPr>
        <w:tc>
          <w:tcPr>
            <w:tcW w:w="1419" w:type="dxa"/>
            <w:vAlign w:val="center"/>
          </w:tcPr>
          <w:p w14:paraId="64877F99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559" w:type="dxa"/>
            <w:noWrap/>
            <w:vAlign w:val="center"/>
          </w:tcPr>
          <w:p w14:paraId="3D370C70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522" w:type="dxa"/>
            <w:noWrap/>
            <w:vAlign w:val="center"/>
          </w:tcPr>
          <w:p w14:paraId="03E50832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议程安排</w:t>
            </w:r>
          </w:p>
        </w:tc>
      </w:tr>
      <w:tr w:rsidR="00D92E5D" w14:paraId="0BAADA90" w14:textId="77777777" w:rsidTr="0062402B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14:paraId="0FBE6BC5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19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日</w:t>
            </w:r>
          </w:p>
          <w:p w14:paraId="17391666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周四上午</w:t>
            </w:r>
          </w:p>
          <w:p w14:paraId="041CF284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59072EA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09:00-09:10</w:t>
            </w:r>
          </w:p>
        </w:tc>
        <w:tc>
          <w:tcPr>
            <w:tcW w:w="5522" w:type="dxa"/>
            <w:noWrap/>
            <w:vAlign w:val="center"/>
          </w:tcPr>
          <w:p w14:paraId="7195675A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领导致辞</w:t>
            </w:r>
          </w:p>
        </w:tc>
      </w:tr>
      <w:tr w:rsidR="00D92E5D" w14:paraId="515FBBFF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348F8B53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1E0ADCC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09:10-10:10</w:t>
            </w:r>
          </w:p>
        </w:tc>
        <w:tc>
          <w:tcPr>
            <w:tcW w:w="5522" w:type="dxa"/>
            <w:noWrap/>
            <w:vAlign w:val="center"/>
          </w:tcPr>
          <w:p w14:paraId="237818E5" w14:textId="3BBD882B" w:rsidR="00D92E5D" w:rsidRDefault="004A585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 w:rsidRPr="004A5857"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 w:rsidRPr="004A5857"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 w:rsidR="00A22DFB"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常态化基础制度与最新政策</w:t>
            </w:r>
          </w:p>
        </w:tc>
      </w:tr>
      <w:tr w:rsidR="00D92E5D" w14:paraId="4022BF3B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60BBF5F5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5D7AD6B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10:10-11:10</w:t>
            </w:r>
          </w:p>
        </w:tc>
        <w:tc>
          <w:tcPr>
            <w:tcW w:w="5522" w:type="dxa"/>
            <w:noWrap/>
            <w:vAlign w:val="center"/>
          </w:tcPr>
          <w:p w14:paraId="5E24AD8C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常态化发行监管安排</w:t>
            </w:r>
          </w:p>
        </w:tc>
      </w:tr>
      <w:tr w:rsidR="00D92E5D" w14:paraId="576BFF2E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100F1F71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F35DFD5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11:10-12:10</w:t>
            </w:r>
          </w:p>
        </w:tc>
        <w:tc>
          <w:tcPr>
            <w:tcW w:w="5522" w:type="dxa"/>
            <w:noWrap/>
            <w:vAlign w:val="center"/>
          </w:tcPr>
          <w:p w14:paraId="40D8C78B" w14:textId="1E155A03" w:rsidR="00D92E5D" w:rsidRDefault="0048409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 w:rsidRPr="00484095"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基础设施公募</w:t>
            </w:r>
            <w:r w:rsidRPr="00484095"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 w:rsidRPr="00484095"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项目咨询评估工作定位与体会</w:t>
            </w:r>
          </w:p>
        </w:tc>
      </w:tr>
      <w:tr w:rsidR="00D92E5D" w14:paraId="5E848158" w14:textId="77777777" w:rsidTr="0062402B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14:paraId="65295FD3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19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日</w:t>
            </w:r>
          </w:p>
          <w:p w14:paraId="7F4E12DE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周四下午</w:t>
            </w:r>
          </w:p>
          <w:p w14:paraId="7136BA18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B8E16D7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14:00-14:45</w:t>
            </w:r>
          </w:p>
        </w:tc>
        <w:tc>
          <w:tcPr>
            <w:tcW w:w="5522" w:type="dxa"/>
            <w:noWrap/>
            <w:vAlign w:val="center"/>
          </w:tcPr>
          <w:p w14:paraId="750F1423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上交所基础设施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概况及市场服务</w:t>
            </w:r>
          </w:p>
        </w:tc>
      </w:tr>
      <w:tr w:rsidR="00D92E5D" w14:paraId="7176B335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1C62E5E9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91AE66D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14:45-15:30</w:t>
            </w:r>
          </w:p>
        </w:tc>
        <w:tc>
          <w:tcPr>
            <w:tcW w:w="5522" w:type="dxa"/>
            <w:noWrap/>
            <w:vAlign w:val="center"/>
          </w:tcPr>
          <w:p w14:paraId="3806A1B7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审核关注事项一</w:t>
            </w:r>
          </w:p>
        </w:tc>
      </w:tr>
      <w:tr w:rsidR="00D92E5D" w14:paraId="2B542C12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71C5EE43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15283D7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15:30-16:15</w:t>
            </w:r>
          </w:p>
        </w:tc>
        <w:tc>
          <w:tcPr>
            <w:tcW w:w="5522" w:type="dxa"/>
            <w:noWrap/>
            <w:vAlign w:val="center"/>
          </w:tcPr>
          <w:p w14:paraId="6598A08D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审核关注事项二</w:t>
            </w:r>
          </w:p>
        </w:tc>
      </w:tr>
      <w:tr w:rsidR="00D92E5D" w14:paraId="2180CF86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572B8920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C38819E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16:15-17:00</w:t>
            </w:r>
          </w:p>
        </w:tc>
        <w:tc>
          <w:tcPr>
            <w:tcW w:w="5522" w:type="dxa"/>
            <w:noWrap/>
            <w:vAlign w:val="center"/>
          </w:tcPr>
          <w:p w14:paraId="5ED160F0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上市项目经验分享</w:t>
            </w:r>
          </w:p>
        </w:tc>
      </w:tr>
      <w:tr w:rsidR="00D92E5D" w14:paraId="3BDA97CC" w14:textId="77777777" w:rsidTr="0062402B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14:paraId="65A61694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日</w:t>
            </w:r>
          </w:p>
          <w:p w14:paraId="2FBD0FDF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周五上午</w:t>
            </w:r>
          </w:p>
          <w:p w14:paraId="0316AB44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7B50D99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09:00-09:45</w:t>
            </w:r>
          </w:p>
        </w:tc>
        <w:tc>
          <w:tcPr>
            <w:tcW w:w="5522" w:type="dxa"/>
            <w:noWrap/>
            <w:vAlign w:val="center"/>
          </w:tcPr>
          <w:p w14:paraId="17D75B69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存续期监管安排</w:t>
            </w:r>
          </w:p>
        </w:tc>
      </w:tr>
      <w:tr w:rsidR="00D92E5D" w14:paraId="2522537E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4BFE3FFB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3E955F9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09:45-10:45</w:t>
            </w:r>
          </w:p>
        </w:tc>
        <w:tc>
          <w:tcPr>
            <w:tcW w:w="5522" w:type="dxa"/>
            <w:noWrap/>
            <w:vAlign w:val="center"/>
          </w:tcPr>
          <w:p w14:paraId="599430D5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定期报告指引解读</w:t>
            </w:r>
          </w:p>
        </w:tc>
      </w:tr>
      <w:tr w:rsidR="00D92E5D" w14:paraId="2D7F2A7E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30E9C2C5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2E1C9AC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10:45-11:30</w:t>
            </w:r>
          </w:p>
        </w:tc>
        <w:tc>
          <w:tcPr>
            <w:tcW w:w="5522" w:type="dxa"/>
            <w:noWrap/>
            <w:vAlign w:val="center"/>
          </w:tcPr>
          <w:p w14:paraId="7B02979C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/>
                <w:color w:val="000000"/>
                <w:sz w:val="24"/>
                <w:szCs w:val="24"/>
              </w:rPr>
              <w:t>存续业务办理及临时报告重点条款解读</w:t>
            </w:r>
          </w:p>
        </w:tc>
      </w:tr>
      <w:tr w:rsidR="00D92E5D" w14:paraId="1551DC80" w14:textId="77777777" w:rsidTr="0062402B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14:paraId="028DF021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日</w:t>
            </w:r>
          </w:p>
          <w:p w14:paraId="1A41D8FD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周五下午</w:t>
            </w:r>
          </w:p>
          <w:p w14:paraId="6B2E21D3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3D48A2B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14:00-14:45</w:t>
            </w:r>
          </w:p>
        </w:tc>
        <w:tc>
          <w:tcPr>
            <w:tcW w:w="5522" w:type="dxa"/>
            <w:noWrap/>
            <w:vAlign w:val="center"/>
          </w:tcPr>
          <w:p w14:paraId="6BC590D3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上市实操经验</w:t>
            </w:r>
          </w:p>
        </w:tc>
      </w:tr>
      <w:tr w:rsidR="00D92E5D" w14:paraId="7EDCFAFC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0084D912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3882E5B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14:45-15:30</w:t>
            </w:r>
          </w:p>
        </w:tc>
        <w:tc>
          <w:tcPr>
            <w:tcW w:w="5522" w:type="dxa"/>
            <w:noWrap/>
            <w:vAlign w:val="center"/>
          </w:tcPr>
          <w:p w14:paraId="1A670FFC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评估关注要点</w:t>
            </w:r>
          </w:p>
        </w:tc>
      </w:tr>
      <w:tr w:rsidR="00D92E5D" w14:paraId="19458692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7E959E92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CF13136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15:30-16:15</w:t>
            </w:r>
          </w:p>
        </w:tc>
        <w:tc>
          <w:tcPr>
            <w:tcW w:w="5522" w:type="dxa"/>
            <w:noWrap/>
            <w:vAlign w:val="center"/>
          </w:tcPr>
          <w:p w14:paraId="5BF9CD4A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合规关注事项</w:t>
            </w:r>
          </w:p>
        </w:tc>
      </w:tr>
      <w:tr w:rsidR="00D92E5D" w14:paraId="130CF2CD" w14:textId="77777777" w:rsidTr="0062402B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14:paraId="1B485E17" w14:textId="77777777" w:rsidR="00D92E5D" w:rsidRDefault="00D92E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24E6409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16:15-17:00</w:t>
            </w:r>
          </w:p>
        </w:tc>
        <w:tc>
          <w:tcPr>
            <w:tcW w:w="5522" w:type="dxa"/>
            <w:noWrap/>
            <w:vAlign w:val="center"/>
          </w:tcPr>
          <w:p w14:paraId="54607247" w14:textId="77777777" w:rsidR="00D92E5D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基础设施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eastAsia="楷体" w:hAnsi="Times New Roman" w:hint="eastAsia"/>
                <w:color w:val="000000"/>
                <w:sz w:val="24"/>
                <w:szCs w:val="24"/>
              </w:rPr>
              <w:t>会计处理要点</w:t>
            </w:r>
          </w:p>
        </w:tc>
      </w:tr>
    </w:tbl>
    <w:p w14:paraId="72CB5040" w14:textId="77777777" w:rsidR="00D92E5D" w:rsidRDefault="00D92E5D">
      <w:pPr>
        <w:adjustRightInd w:val="0"/>
        <w:snapToGrid w:val="0"/>
        <w:rPr>
          <w:rFonts w:ascii="楷体" w:eastAsia="楷体" w:hAnsi="楷体" w:cs="宋体" w:hint="eastAsia"/>
          <w:sz w:val="24"/>
        </w:rPr>
      </w:pPr>
    </w:p>
    <w:p w14:paraId="7CD2A6C6" w14:textId="77777777" w:rsidR="00D92E5D" w:rsidRDefault="00000000">
      <w:pPr>
        <w:adjustRightInd w:val="0"/>
        <w:snapToGrid w:val="0"/>
        <w:rPr>
          <w:rFonts w:ascii="楷体" w:eastAsia="楷体" w:hAnsi="楷体" w:cs="宋体" w:hint="eastAsia"/>
          <w:sz w:val="24"/>
        </w:rPr>
      </w:pPr>
      <w:r>
        <w:rPr>
          <w:rFonts w:ascii="楷体" w:eastAsia="楷体" w:hAnsi="楷体" w:cs="宋体" w:hint="eastAsia"/>
          <w:sz w:val="24"/>
        </w:rPr>
        <w:t>课程安排以培训实际安排为准。</w:t>
      </w:r>
    </w:p>
    <w:p w14:paraId="38550021" w14:textId="77777777" w:rsidR="00D92E5D" w:rsidRDefault="00D92E5D">
      <w:pPr>
        <w:rPr>
          <w:rFonts w:ascii="楷体" w:eastAsia="楷体" w:hAnsi="楷体" w:cs="宋体" w:hint="eastAsia"/>
          <w:b/>
          <w:bCs/>
          <w:sz w:val="24"/>
          <w:highlight w:val="yellow"/>
        </w:rPr>
      </w:pPr>
    </w:p>
    <w:p w14:paraId="2FF2B1C1" w14:textId="77777777" w:rsidR="00D92E5D" w:rsidRDefault="00D92E5D"/>
    <w:sectPr w:rsidR="00D9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7E1E" w14:textId="77777777" w:rsidR="00A43351" w:rsidRDefault="00A43351" w:rsidP="00AB44FC">
      <w:r>
        <w:separator/>
      </w:r>
    </w:p>
  </w:endnote>
  <w:endnote w:type="continuationSeparator" w:id="0">
    <w:p w14:paraId="36D053CB" w14:textId="77777777" w:rsidR="00A43351" w:rsidRDefault="00A43351" w:rsidP="00AB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80A6" w14:textId="77777777" w:rsidR="00A43351" w:rsidRDefault="00A43351" w:rsidP="00AB44FC">
      <w:r>
        <w:separator/>
      </w:r>
    </w:p>
  </w:footnote>
  <w:footnote w:type="continuationSeparator" w:id="0">
    <w:p w14:paraId="5B196918" w14:textId="77777777" w:rsidR="00A43351" w:rsidRDefault="00A43351" w:rsidP="00AB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0376BC"/>
    <w:rsid w:val="00213CD6"/>
    <w:rsid w:val="00484095"/>
    <w:rsid w:val="004A5857"/>
    <w:rsid w:val="005D715E"/>
    <w:rsid w:val="005E065E"/>
    <w:rsid w:val="0062402B"/>
    <w:rsid w:val="008933F1"/>
    <w:rsid w:val="008A3281"/>
    <w:rsid w:val="009304FA"/>
    <w:rsid w:val="009A1EF2"/>
    <w:rsid w:val="00A22DFB"/>
    <w:rsid w:val="00A43351"/>
    <w:rsid w:val="00AB44FC"/>
    <w:rsid w:val="00B5608F"/>
    <w:rsid w:val="00D76642"/>
    <w:rsid w:val="00D92E5D"/>
    <w:rsid w:val="00D9310D"/>
    <w:rsid w:val="00F245F2"/>
    <w:rsid w:val="00FA5DB0"/>
    <w:rsid w:val="00FC7B9B"/>
    <w:rsid w:val="00FE03C3"/>
    <w:rsid w:val="33906E12"/>
    <w:rsid w:val="3BBD4B59"/>
    <w:rsid w:val="540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2850D"/>
  <w15:docId w15:val="{C72322BF-8E1C-4A69-B4B2-E408D9E6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uiPriority w:val="11"/>
    <w:qFormat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table" w:customStyle="1" w:styleId="4-11">
    <w:name w:val="网格表 4 - 着色 11"/>
    <w:basedOn w:val="a1"/>
    <w:uiPriority w:val="49"/>
    <w:qFormat/>
    <w:rPr>
      <w:rFonts w:ascii="Times New Roman" w:eastAsia="宋体" w:hAnsi="Times New Roman" w:cs="Times New Roman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Yuanpei Yang</cp:lastModifiedBy>
  <cp:revision>48</cp:revision>
  <cp:lastPrinted>2024-12-11T06:00:00Z</cp:lastPrinted>
  <dcterms:created xsi:type="dcterms:W3CDTF">2024-11-20T07:14:00Z</dcterms:created>
  <dcterms:modified xsi:type="dcterms:W3CDTF">2024-12-12T01:55:00Z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39F5F344107E478BB8E470BB757E71B8_13</vt:lpwstr>
  </property>
</Properties>
</file>